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16D61E" w14:textId="733CCE5F" w:rsidR="0001045F" w:rsidRPr="004D5378" w:rsidRDefault="005A7BB0" w:rsidP="0001045F">
      <w:pPr>
        <w:pStyle w:val="3GPPHeader"/>
        <w:spacing w:after="0"/>
        <w:rPr>
          <w:rFonts w:ascii="Arial" w:hAnsi="Arial" w:cs="Arial"/>
          <w:sz w:val="22"/>
          <w:lang w:val="en-US"/>
        </w:rPr>
      </w:pPr>
      <w:r w:rsidRPr="004D5378">
        <w:rPr>
          <w:rFonts w:ascii="Arial" w:hAnsi="Arial" w:cs="Arial"/>
          <w:sz w:val="22"/>
          <w:lang w:val="en-US"/>
        </w:rPr>
        <w:t>3GPP TSG RAN WG2 #11</w:t>
      </w:r>
      <w:r w:rsidR="002C15B7" w:rsidRPr="004D5378">
        <w:rPr>
          <w:rFonts w:ascii="Arial" w:hAnsi="Arial" w:cs="Arial"/>
          <w:sz w:val="22"/>
          <w:lang w:val="en-US"/>
        </w:rPr>
        <w:t>4</w:t>
      </w:r>
      <w:r w:rsidR="0001045F" w:rsidRPr="004D5378">
        <w:rPr>
          <w:rFonts w:ascii="Arial" w:hAnsi="Arial" w:cs="Arial"/>
          <w:sz w:val="22"/>
          <w:lang w:val="en-US"/>
        </w:rPr>
        <w:tab/>
        <w:t xml:space="preserve"> </w:t>
      </w:r>
      <w:r w:rsidRPr="004D5378">
        <w:rPr>
          <w:rFonts w:ascii="Arial" w:hAnsi="Arial" w:cs="Arial"/>
          <w:sz w:val="22"/>
          <w:lang w:val="en-US"/>
        </w:rPr>
        <w:t>R2-21</w:t>
      </w:r>
      <w:r w:rsidR="008E34E3">
        <w:rPr>
          <w:rFonts w:ascii="Arial" w:hAnsi="Arial" w:cs="Arial"/>
          <w:sz w:val="22"/>
          <w:lang w:val="en-US"/>
        </w:rPr>
        <w:t>05894</w:t>
      </w:r>
    </w:p>
    <w:p w14:paraId="1F212B45" w14:textId="78B8DF18" w:rsidR="0001045F" w:rsidRPr="004D5378" w:rsidRDefault="008D0073" w:rsidP="0001045F">
      <w:pPr>
        <w:pStyle w:val="3GPPHeader"/>
        <w:spacing w:after="0"/>
        <w:rPr>
          <w:rFonts w:ascii="Arial" w:hAnsi="Arial" w:cs="Arial"/>
          <w:sz w:val="22"/>
          <w:lang w:val="en-US"/>
        </w:rPr>
      </w:pPr>
      <w:r w:rsidRPr="004D5378">
        <w:rPr>
          <w:rFonts w:ascii="Arial" w:hAnsi="Arial" w:cs="Arial"/>
          <w:sz w:val="22"/>
          <w:lang w:val="en-US"/>
        </w:rPr>
        <w:t>Electronical meeting</w:t>
      </w:r>
      <w:r w:rsidR="0001045F" w:rsidRPr="004D5378">
        <w:rPr>
          <w:rFonts w:ascii="Arial" w:hAnsi="Arial" w:cs="Arial"/>
          <w:sz w:val="22"/>
          <w:lang w:val="en-US"/>
        </w:rPr>
        <w:t xml:space="preserve">, </w:t>
      </w:r>
      <w:r w:rsidR="002C15B7" w:rsidRPr="004D5378">
        <w:rPr>
          <w:rFonts w:ascii="Arial" w:hAnsi="Arial" w:cs="Arial"/>
          <w:sz w:val="22"/>
          <w:lang w:val="en-US"/>
        </w:rPr>
        <w:t>17</w:t>
      </w:r>
      <w:r w:rsidR="001D4711" w:rsidRPr="004D5378">
        <w:rPr>
          <w:rFonts w:ascii="Arial" w:hAnsi="Arial" w:cs="Arial"/>
          <w:sz w:val="22"/>
          <w:lang w:val="en-US"/>
        </w:rPr>
        <w:t xml:space="preserve"> – </w:t>
      </w:r>
      <w:r w:rsidR="0026364A" w:rsidRPr="004D5378">
        <w:rPr>
          <w:rFonts w:ascii="Arial" w:hAnsi="Arial" w:cs="Arial"/>
          <w:sz w:val="22"/>
          <w:lang w:val="en-US"/>
        </w:rPr>
        <w:t>2</w:t>
      </w:r>
      <w:r w:rsidR="002C15B7" w:rsidRPr="004D5378">
        <w:rPr>
          <w:rFonts w:ascii="Arial" w:hAnsi="Arial" w:cs="Arial"/>
          <w:sz w:val="22"/>
          <w:lang w:val="en-US"/>
        </w:rPr>
        <w:t>8</w:t>
      </w:r>
      <w:r w:rsidR="00D407D8" w:rsidRPr="004D5378">
        <w:rPr>
          <w:rFonts w:ascii="Arial" w:hAnsi="Arial" w:cs="Arial"/>
          <w:sz w:val="22"/>
          <w:lang w:val="en-US"/>
        </w:rPr>
        <w:t xml:space="preserve"> </w:t>
      </w:r>
      <w:r w:rsidR="002C15B7" w:rsidRPr="004D5378">
        <w:rPr>
          <w:rFonts w:ascii="Arial" w:hAnsi="Arial" w:cs="Arial"/>
          <w:sz w:val="22"/>
          <w:lang w:val="en-US"/>
        </w:rPr>
        <w:t>May</w:t>
      </w:r>
      <w:r w:rsidRPr="004D5378">
        <w:rPr>
          <w:rFonts w:ascii="Arial" w:hAnsi="Arial" w:cs="Arial"/>
          <w:sz w:val="22"/>
          <w:lang w:val="en-US"/>
        </w:rPr>
        <w:t xml:space="preserve"> 2021</w:t>
      </w:r>
    </w:p>
    <w:p w14:paraId="5685BEF8" w14:textId="77777777" w:rsidR="00120D47" w:rsidRPr="004D5378" w:rsidRDefault="00120D47" w:rsidP="00120D47">
      <w:pPr>
        <w:pStyle w:val="3GPPHeader"/>
        <w:spacing w:after="0"/>
        <w:rPr>
          <w:rFonts w:ascii="Arial" w:hAnsi="Arial" w:cs="Arial"/>
          <w:sz w:val="22"/>
          <w:lang w:val="en-US"/>
        </w:rPr>
      </w:pPr>
      <w:r w:rsidRPr="004D5378">
        <w:rPr>
          <w:rFonts w:ascii="Arial" w:hAnsi="Arial" w:cs="Arial"/>
          <w:sz w:val="22"/>
          <w:lang w:val="en-US"/>
        </w:rPr>
        <w:tab/>
      </w:r>
    </w:p>
    <w:p w14:paraId="63FC262E" w14:textId="77777777" w:rsidR="00120D47" w:rsidRPr="006E5655" w:rsidRDefault="00120D47" w:rsidP="00F120D3">
      <w:pPr>
        <w:pStyle w:val="3GPPHeader"/>
        <w:spacing w:after="120"/>
        <w:rPr>
          <w:rFonts w:ascii="Arial" w:hAnsi="Arial" w:cs="Arial"/>
          <w:b w:val="0"/>
          <w:sz w:val="22"/>
          <w:lang w:val="en-US"/>
        </w:rPr>
      </w:pPr>
      <w:r w:rsidRPr="004D5378">
        <w:rPr>
          <w:rFonts w:ascii="Arial" w:hAnsi="Arial" w:cs="Arial"/>
          <w:sz w:val="22"/>
          <w:lang w:val="en-US"/>
        </w:rPr>
        <w:t>Agenda Item:</w:t>
      </w:r>
      <w:r w:rsidRPr="004D5378">
        <w:rPr>
          <w:rFonts w:ascii="Arial" w:hAnsi="Arial" w:cs="Arial"/>
          <w:sz w:val="22"/>
          <w:lang w:val="en-US"/>
        </w:rPr>
        <w:tab/>
      </w:r>
      <w:r w:rsidR="0026364A" w:rsidRPr="004D5378">
        <w:rPr>
          <w:rFonts w:ascii="Arial" w:hAnsi="Arial" w:cs="Arial"/>
          <w:b w:val="0"/>
          <w:sz w:val="22"/>
          <w:lang w:val="en-US"/>
        </w:rPr>
        <w:t>8.14</w:t>
      </w:r>
      <w:r w:rsidR="00B05BA7" w:rsidRPr="004D5378">
        <w:rPr>
          <w:rFonts w:ascii="Arial" w:hAnsi="Arial" w:cs="Arial"/>
          <w:b w:val="0"/>
          <w:sz w:val="22"/>
          <w:lang w:val="en-US"/>
        </w:rPr>
        <w:t>.2.2</w:t>
      </w:r>
      <w:r w:rsidR="0026364A" w:rsidRPr="004D5378">
        <w:rPr>
          <w:rFonts w:ascii="Arial" w:hAnsi="Arial" w:cs="Arial"/>
          <w:b w:val="0"/>
          <w:sz w:val="22"/>
          <w:lang w:val="en-US"/>
        </w:rPr>
        <w:t xml:space="preserve"> </w:t>
      </w:r>
      <w:r w:rsidR="00B05BA7" w:rsidRPr="004D5378">
        <w:rPr>
          <w:rFonts w:ascii="Arial" w:hAnsi="Arial" w:cs="Arial"/>
          <w:b w:val="0"/>
          <w:sz w:val="22"/>
          <w:lang w:val="en-US"/>
        </w:rPr>
        <w:t>Start and Stop</w:t>
      </w:r>
    </w:p>
    <w:p w14:paraId="5B5196BD"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6410BD4E" w14:textId="77777777"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B05BA7">
        <w:rPr>
          <w:rFonts w:ascii="Arial" w:hAnsi="Arial" w:cs="Arial"/>
          <w:b w:val="0"/>
          <w:sz w:val="22"/>
          <w:lang w:val="en-US"/>
        </w:rPr>
        <w:t>P</w:t>
      </w:r>
      <w:r w:rsidR="00CB2689">
        <w:rPr>
          <w:rFonts w:ascii="Arial" w:hAnsi="Arial" w:cs="Arial"/>
          <w:b w:val="0"/>
          <w:sz w:val="22"/>
          <w:lang w:val="en-US"/>
        </w:rPr>
        <w:t>ause and resume of</w:t>
      </w:r>
      <w:r w:rsidR="00934F7F">
        <w:rPr>
          <w:rFonts w:ascii="Arial" w:hAnsi="Arial" w:cs="Arial"/>
          <w:b w:val="0"/>
          <w:sz w:val="22"/>
          <w:lang w:val="en-US"/>
        </w:rPr>
        <w:t xml:space="preserve"> QoE </w:t>
      </w:r>
      <w:r w:rsidR="00CB2689">
        <w:rPr>
          <w:rFonts w:ascii="Arial" w:hAnsi="Arial" w:cs="Arial"/>
          <w:b w:val="0"/>
          <w:sz w:val="22"/>
          <w:lang w:val="en-US"/>
        </w:rPr>
        <w:t>measurements</w:t>
      </w:r>
    </w:p>
    <w:p w14:paraId="713B41B5"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00DF7987">
        <w:rPr>
          <w:rFonts w:ascii="Arial" w:hAnsi="Arial" w:cs="Arial"/>
          <w:b w:val="0"/>
          <w:bCs/>
          <w:sz w:val="22"/>
          <w:lang w:val="de-DE"/>
        </w:rPr>
        <w:t>Discussion</w:t>
      </w:r>
      <w:r w:rsidR="00C06D25">
        <w:rPr>
          <w:rFonts w:ascii="Arial" w:hAnsi="Arial" w:cs="Arial"/>
          <w:b w:val="0"/>
          <w:bCs/>
          <w:sz w:val="22"/>
          <w:lang w:val="de-DE"/>
        </w:rPr>
        <w:t xml:space="preserve"> and decision</w:t>
      </w:r>
    </w:p>
    <w:p w14:paraId="0954BDEF" w14:textId="77777777" w:rsidR="00120D47" w:rsidRDefault="00D15D57" w:rsidP="00120D47">
      <w:pPr>
        <w:pStyle w:val="Heading1"/>
      </w:pPr>
      <w:r>
        <w:t>Introduction</w:t>
      </w:r>
    </w:p>
    <w:p w14:paraId="4220727C" w14:textId="77A91A5B" w:rsidR="006342AB" w:rsidRPr="00222C1B" w:rsidRDefault="00852FFD" w:rsidP="00222C1B">
      <w:pPr>
        <w:rPr>
          <w:lang w:val="en-GB" w:eastAsia="zh-CN"/>
        </w:rPr>
      </w:pPr>
      <w:bookmarkStart w:id="0" w:name="_Toc242573354"/>
      <w:r>
        <w:rPr>
          <w:lang w:val="en-GB" w:eastAsia="zh-CN"/>
        </w:rPr>
        <w:t xml:space="preserve">In this contribution, </w:t>
      </w:r>
      <w:r w:rsidR="00DD3D98">
        <w:rPr>
          <w:lang w:val="en-GB" w:eastAsia="zh-CN"/>
        </w:rPr>
        <w:t xml:space="preserve">we discuss the </w:t>
      </w:r>
      <w:r w:rsidR="00FF101C">
        <w:rPr>
          <w:lang w:val="en-GB" w:eastAsia="zh-CN"/>
        </w:rPr>
        <w:t xml:space="preserve">solutions concerning the pause and resume </w:t>
      </w:r>
      <w:r w:rsidR="002C15B7">
        <w:rPr>
          <w:lang w:val="en-GB" w:eastAsia="zh-CN"/>
        </w:rPr>
        <w:t>procedure of the QoE measurements collection</w:t>
      </w:r>
      <w:r w:rsidR="00222C1B">
        <w:rPr>
          <w:lang w:val="en-GB" w:eastAsia="zh-CN"/>
        </w:rPr>
        <w:t xml:space="preserve">. </w:t>
      </w:r>
    </w:p>
    <w:p w14:paraId="71D4DF67" w14:textId="77777777" w:rsidR="007D4338" w:rsidRPr="00EC6095" w:rsidRDefault="009D725A" w:rsidP="00BB5F55">
      <w:pPr>
        <w:pStyle w:val="Heading1"/>
      </w:pPr>
      <w:r>
        <w:t>Discussion</w:t>
      </w:r>
      <w:bookmarkEnd w:id="0"/>
    </w:p>
    <w:p w14:paraId="0E8B62E4" w14:textId="52F07D43" w:rsidR="009F0915" w:rsidRDefault="00F2068E" w:rsidP="00060834">
      <w:pPr>
        <w:pStyle w:val="Heading2"/>
      </w:pPr>
      <w:r>
        <w:t xml:space="preserve">Handling </w:t>
      </w:r>
      <w:r w:rsidR="00160821">
        <w:t xml:space="preserve">of QoE measurements </w:t>
      </w:r>
      <w:r>
        <w:t>at RAN overload</w:t>
      </w:r>
    </w:p>
    <w:p w14:paraId="145D6AAB" w14:textId="77777777" w:rsidR="00847595" w:rsidRDefault="006F4792" w:rsidP="00060834">
      <w:pPr>
        <w:rPr>
          <w:lang w:val="en-GB" w:eastAsia="zh-CN"/>
        </w:rPr>
      </w:pPr>
      <w:r>
        <w:rPr>
          <w:lang w:val="en-GB" w:eastAsia="zh-CN"/>
        </w:rPr>
        <w:t>Handling of QoE measurements at RAN overload was discussed during the study item and the following was agreed:</w:t>
      </w:r>
    </w:p>
    <w:p w14:paraId="5ED1F18B" w14:textId="77777777" w:rsidR="006F4792" w:rsidRDefault="006F4792" w:rsidP="006F4792">
      <w:pPr>
        <w:pStyle w:val="Agreement"/>
        <w:rPr>
          <w:lang w:val="en-US" w:eastAsia="zh-CN"/>
        </w:rPr>
      </w:pPr>
      <w:r w:rsidRPr="009F6494">
        <w:rPr>
          <w:lang w:val="en-US" w:eastAsia="zh-CN"/>
        </w:rPr>
        <w:t>RRC signaling is used by the gNB to indicate the UE to pause or resume the QoE reporting.</w:t>
      </w:r>
    </w:p>
    <w:p w14:paraId="372C5004" w14:textId="77777777" w:rsidR="006F4792" w:rsidRDefault="006F4792" w:rsidP="006F4792">
      <w:pPr>
        <w:pStyle w:val="Agreement"/>
        <w:rPr>
          <w:lang w:val="en-US" w:eastAsia="zh-CN"/>
        </w:rPr>
      </w:pPr>
      <w:r w:rsidRPr="00121185">
        <w:rPr>
          <w:lang w:val="en-US" w:eastAsia="zh-CN"/>
        </w:rPr>
        <w:t>The details of pause/resume mechanism need to be resolved in potential WI phase, e.g. is pause/resume for all QoE reports or per QoE configuration, how long can the UE store the reports, limit for stored reports size etc. (these points can be captured in TR 38.890)</w:t>
      </w:r>
    </w:p>
    <w:p w14:paraId="3A068039" w14:textId="77777777" w:rsidR="006F4792" w:rsidRDefault="006F4792" w:rsidP="00060834">
      <w:pPr>
        <w:rPr>
          <w:lang w:val="en-GB" w:eastAsia="zh-CN"/>
        </w:rPr>
      </w:pPr>
    </w:p>
    <w:p w14:paraId="5B13F208" w14:textId="72AB8B18" w:rsidR="00B00DC4" w:rsidRDefault="00B00DC4" w:rsidP="00060834">
      <w:pPr>
        <w:rPr>
          <w:lang w:val="en-GB" w:eastAsia="zh-CN"/>
        </w:rPr>
      </w:pPr>
      <w:r>
        <w:rPr>
          <w:lang w:val="en-GB" w:eastAsia="zh-CN"/>
        </w:rPr>
        <w:t xml:space="preserve">In </w:t>
      </w:r>
      <w:r w:rsidR="00EC3260">
        <w:rPr>
          <w:lang w:val="en-GB" w:eastAsia="zh-CN"/>
        </w:rPr>
        <w:t xml:space="preserve">3GPP RAN3 meeting #113-bis the following has been agreed, and three options are considered to be discussed. </w:t>
      </w:r>
    </w:p>
    <w:p w14:paraId="4164F2B0" w14:textId="77777777" w:rsidR="00EC3260" w:rsidRDefault="00EC3260" w:rsidP="00EC3260">
      <w:pPr>
        <w:pStyle w:val="Agreement"/>
        <w:numPr>
          <w:ilvl w:val="0"/>
          <w:numId w:val="19"/>
        </w:numPr>
        <w:tabs>
          <w:tab w:val="clear" w:pos="9990"/>
          <w:tab w:val="num" w:pos="1619"/>
        </w:tabs>
        <w:ind w:left="1619"/>
      </w:pPr>
      <w:r>
        <w:t>“QoE pause” indication from the network is used to temporarily stop QoE reports from being sent from the UE to the network. Application layer behaviour upon UE receiving “pause/resume” indications is out of RAN2 scope.</w:t>
      </w:r>
    </w:p>
    <w:p w14:paraId="58BF2426" w14:textId="77777777" w:rsidR="00EC3260" w:rsidRDefault="00EC3260" w:rsidP="00EC3260">
      <w:pPr>
        <w:pStyle w:val="Agreement"/>
        <w:numPr>
          <w:ilvl w:val="0"/>
          <w:numId w:val="19"/>
        </w:numPr>
        <w:tabs>
          <w:tab w:val="clear" w:pos="9990"/>
          <w:tab w:val="num" w:pos="1619"/>
        </w:tabs>
        <w:ind w:left="1619"/>
      </w:pPr>
      <w:r>
        <w:t>The following are options considered by RAN2 for QoE report handling during RAN overload via “QoE report pause indication”:</w:t>
      </w:r>
    </w:p>
    <w:p w14:paraId="37DABA52" w14:textId="77777777" w:rsidR="00EC3260" w:rsidRPr="00EC3260" w:rsidRDefault="00EC3260" w:rsidP="00EC3260">
      <w:pPr>
        <w:pStyle w:val="Agreement"/>
        <w:numPr>
          <w:ilvl w:val="0"/>
          <w:numId w:val="0"/>
        </w:numPr>
        <w:tabs>
          <w:tab w:val="left" w:pos="1304"/>
        </w:tabs>
        <w:ind w:left="1619"/>
        <w:rPr>
          <w:highlight w:val="yellow"/>
        </w:rPr>
      </w:pPr>
      <w:r w:rsidRPr="00EC3260">
        <w:rPr>
          <w:highlight w:val="yellow"/>
        </w:rPr>
        <w:t>Option 1: Application layer is responsible for storing QoE reports when the UE receives QoE pause indication.</w:t>
      </w:r>
    </w:p>
    <w:p w14:paraId="5D2AA092" w14:textId="77777777" w:rsidR="00EC3260" w:rsidRPr="00EC3260" w:rsidRDefault="00EC3260" w:rsidP="00EC3260">
      <w:pPr>
        <w:pStyle w:val="Agreement"/>
        <w:numPr>
          <w:ilvl w:val="0"/>
          <w:numId w:val="0"/>
        </w:numPr>
        <w:tabs>
          <w:tab w:val="left" w:pos="1304"/>
        </w:tabs>
        <w:ind w:left="1619"/>
        <w:rPr>
          <w:highlight w:val="yellow"/>
        </w:rPr>
      </w:pPr>
      <w:r w:rsidRPr="00EC3260">
        <w:rPr>
          <w:highlight w:val="yellow"/>
        </w:rPr>
        <w:t>Option 2: AS layer is responsible for storing QoE reports when the UE receives QoE pause indication.</w:t>
      </w:r>
    </w:p>
    <w:p w14:paraId="475EF780" w14:textId="77777777" w:rsidR="00EC3260" w:rsidRDefault="00EC3260" w:rsidP="00EC3260">
      <w:pPr>
        <w:pStyle w:val="Agreement"/>
        <w:numPr>
          <w:ilvl w:val="0"/>
          <w:numId w:val="0"/>
        </w:numPr>
        <w:tabs>
          <w:tab w:val="left" w:pos="1304"/>
        </w:tabs>
        <w:ind w:left="1619"/>
      </w:pPr>
      <w:r w:rsidRPr="00EC3260">
        <w:rPr>
          <w:highlight w:val="yellow"/>
        </w:rPr>
        <w:t>Option 3: The QoE container received from application layer is discarded during pause.</w:t>
      </w:r>
    </w:p>
    <w:p w14:paraId="3A040317" w14:textId="77777777" w:rsidR="00EC3260" w:rsidRDefault="00EC3260" w:rsidP="00060834">
      <w:pPr>
        <w:rPr>
          <w:lang w:val="en-GB" w:eastAsia="zh-CN"/>
        </w:rPr>
      </w:pPr>
    </w:p>
    <w:p w14:paraId="19DE5E12" w14:textId="6B87845A" w:rsidR="00C37DE9" w:rsidRDefault="00094283" w:rsidP="003018AE">
      <w:r>
        <w:t xml:space="preserve">In </w:t>
      </w:r>
      <w:r w:rsidR="002C3DCD">
        <w:t xml:space="preserve">our understanding Option 3 is </w:t>
      </w:r>
      <w:r w:rsidR="00BA5E46">
        <w:t xml:space="preserve">not appropriate at all as it is </w:t>
      </w:r>
      <w:r w:rsidR="007918F7">
        <w:t>interested for</w:t>
      </w:r>
      <w:r w:rsidR="00BA5E46">
        <w:t xml:space="preserve"> network operators to know the end users quality of experience at RAN overload. Hence</w:t>
      </w:r>
      <w:r w:rsidR="003960C6">
        <w:t>, in the following</w:t>
      </w:r>
      <w:r w:rsidR="00BA5E46">
        <w:t xml:space="preserve"> we </w:t>
      </w:r>
      <w:r w:rsidR="00C37DE9">
        <w:t>focus our discussion on Option 1 and Option 2.</w:t>
      </w:r>
      <w:r w:rsidR="00BA5E46">
        <w:t xml:space="preserve">  </w:t>
      </w:r>
    </w:p>
    <w:p w14:paraId="31AA6419" w14:textId="45F4336E" w:rsidR="00C37DE9" w:rsidRDefault="001C26C3" w:rsidP="007F3959">
      <w:pPr>
        <w:jc w:val="both"/>
        <w:rPr>
          <w:b/>
          <w:bCs/>
        </w:rPr>
      </w:pPr>
      <w:r w:rsidRPr="00306FF6">
        <w:rPr>
          <w:b/>
          <w:bCs/>
        </w:rPr>
        <w:lastRenderedPageBreak/>
        <w:t>Observation 1: Among the proposed options we think Option 3</w:t>
      </w:r>
      <w:r w:rsidR="00C51E62" w:rsidRPr="00306FF6">
        <w:rPr>
          <w:b/>
          <w:bCs/>
        </w:rPr>
        <w:t xml:space="preserve"> (i.e., </w:t>
      </w:r>
      <w:r w:rsidR="007F3959">
        <w:rPr>
          <w:b/>
          <w:bCs/>
        </w:rPr>
        <w:t>discarding the QoE container</w:t>
      </w:r>
      <w:r w:rsidR="00C51E62" w:rsidRPr="00306FF6">
        <w:rPr>
          <w:b/>
          <w:bCs/>
        </w:rPr>
        <w:t>)</w:t>
      </w:r>
      <w:r w:rsidRPr="00306FF6">
        <w:rPr>
          <w:b/>
          <w:bCs/>
        </w:rPr>
        <w:t xml:space="preserve"> is not appropriate at all, as network operators are interested to monitor the </w:t>
      </w:r>
      <w:r w:rsidR="007F3959">
        <w:rPr>
          <w:b/>
          <w:bCs/>
        </w:rPr>
        <w:t>users</w:t>
      </w:r>
      <w:r w:rsidR="00891BB0">
        <w:rPr>
          <w:b/>
          <w:bCs/>
        </w:rPr>
        <w:t>’</w:t>
      </w:r>
      <w:r w:rsidR="007F3959">
        <w:rPr>
          <w:b/>
          <w:bCs/>
        </w:rPr>
        <w:t xml:space="preserve"> quality of experience at RAN overload condition.</w:t>
      </w:r>
    </w:p>
    <w:p w14:paraId="51761CB5" w14:textId="0987D7B2" w:rsidR="003018AE" w:rsidRDefault="00891BB0" w:rsidP="005D504B">
      <w:pPr>
        <w:jc w:val="both"/>
      </w:pPr>
      <w:r>
        <w:t>In our understanding</w:t>
      </w:r>
      <w:r w:rsidR="009A392E">
        <w:t>,</w:t>
      </w:r>
      <w:r>
        <w:t xml:space="preserve"> s</w:t>
      </w:r>
      <w:r w:rsidR="003018AE">
        <w:t xml:space="preserve">pecifying a </w:t>
      </w:r>
      <w:r w:rsidR="005D6CE9">
        <w:t>pause and resume procedure</w:t>
      </w:r>
      <w:r w:rsidR="003018AE">
        <w:t xml:space="preserve"> at the application layer</w:t>
      </w:r>
      <w:r w:rsidR="009A392E">
        <w:t xml:space="preserve"> and storing the QoE measurements at application layer</w:t>
      </w:r>
      <w:r w:rsidR="003960C6">
        <w:t xml:space="preserve"> (i.e., Option 1)</w:t>
      </w:r>
      <w:r w:rsidR="003018AE">
        <w:t xml:space="preserve">, is not </w:t>
      </w:r>
      <w:r w:rsidR="005D6CE9">
        <w:t xml:space="preserve">an </w:t>
      </w:r>
      <w:r w:rsidR="003018AE">
        <w:t>easy</w:t>
      </w:r>
      <w:r w:rsidR="005D6CE9">
        <w:t xml:space="preserve"> approach</w:t>
      </w:r>
      <w:r w:rsidR="003018AE">
        <w:t xml:space="preserve">, </w:t>
      </w:r>
      <w:r w:rsidR="005D504B">
        <w:t>and</w:t>
      </w:r>
      <w:r w:rsidR="003018AE">
        <w:t xml:space="preserve"> in </w:t>
      </w:r>
      <w:r w:rsidR="00B72629">
        <w:t>our</w:t>
      </w:r>
      <w:r w:rsidR="003018AE">
        <w:t xml:space="preserve"> view not appropriate. In theory </w:t>
      </w:r>
      <w:r w:rsidR="00B72629">
        <w:t>one</w:t>
      </w:r>
      <w:r w:rsidR="003018AE">
        <w:t xml:space="preserve"> could </w:t>
      </w:r>
      <w:r w:rsidR="00B72629">
        <w:t>think about</w:t>
      </w:r>
      <w:r w:rsidR="003018AE">
        <w:t xml:space="preserve"> it, but </w:t>
      </w:r>
      <w:r w:rsidR="00F22A8F">
        <w:t xml:space="preserve">in NR </w:t>
      </w:r>
      <w:r w:rsidR="003018AE">
        <w:t xml:space="preserve">we will have </w:t>
      </w:r>
      <w:r w:rsidR="00B72629">
        <w:t>various</w:t>
      </w:r>
      <w:r w:rsidR="003018AE">
        <w:t xml:space="preserve"> application types</w:t>
      </w:r>
      <w:r w:rsidR="00B72629">
        <w:t xml:space="preserve"> that may run in paralle</w:t>
      </w:r>
      <w:r w:rsidR="00F22A8F">
        <w:t>l</w:t>
      </w:r>
      <w:r w:rsidR="0031346C">
        <w:t xml:space="preserve"> and</w:t>
      </w:r>
      <w:r w:rsidR="003018AE">
        <w:t xml:space="preserve"> it doesn't make sense to have each application handl</w:t>
      </w:r>
      <w:r w:rsidR="0031346C">
        <w:t>ing</w:t>
      </w:r>
      <w:r w:rsidR="003018AE">
        <w:t xml:space="preserve"> something which is a RAN problem. And even if this would be done, the applic</w:t>
      </w:r>
      <w:r w:rsidR="00F243AF">
        <w:t>ations will not know</w:t>
      </w:r>
      <w:r w:rsidR="003018AE">
        <w:t xml:space="preserve"> how to dispatch the stored </w:t>
      </w:r>
      <w:r w:rsidR="006B5542">
        <w:t>the</w:t>
      </w:r>
      <w:r w:rsidR="003018AE">
        <w:t xml:space="preserve"> QoE </w:t>
      </w:r>
      <w:r w:rsidR="006B5542">
        <w:t>measurement reports</w:t>
      </w:r>
      <w:r w:rsidR="003018AE">
        <w:t xml:space="preserve"> when </w:t>
      </w:r>
      <w:r w:rsidR="006B5542">
        <w:t>they receive the resume command</w:t>
      </w:r>
      <w:r w:rsidR="00F243AF">
        <w:t>.</w:t>
      </w:r>
      <w:r w:rsidR="003018AE">
        <w:t xml:space="preserve"> If all </w:t>
      </w:r>
      <w:r w:rsidR="006B5542">
        <w:t>the backlogged QoE measurement reports are</w:t>
      </w:r>
      <w:r w:rsidR="003018AE">
        <w:t xml:space="preserve"> sent at once, this might contribute to a heavy </w:t>
      </w:r>
      <w:r w:rsidR="006B5542">
        <w:t>instantaneous</w:t>
      </w:r>
      <w:r w:rsidR="003018AE">
        <w:t xml:space="preserve"> load on </w:t>
      </w:r>
      <w:r w:rsidR="006B5542">
        <w:t>the RAN node and in particular on SRB4</w:t>
      </w:r>
      <w:r w:rsidR="003018AE">
        <w:t xml:space="preserve">, so </w:t>
      </w:r>
      <w:r w:rsidR="006B5542">
        <w:t>a</w:t>
      </w:r>
      <w:r w:rsidR="00575614">
        <w:t xml:space="preserve"> policy for </w:t>
      </w:r>
      <w:r w:rsidR="00021201">
        <w:t xml:space="preserve">resuming </w:t>
      </w:r>
      <w:r w:rsidR="00575614">
        <w:t>QoE reports should be defined</w:t>
      </w:r>
      <w:r w:rsidR="00021201">
        <w:t xml:space="preserve"> which requires additional effort on standardization</w:t>
      </w:r>
      <w:r w:rsidR="003018AE">
        <w:t xml:space="preserve">, </w:t>
      </w:r>
      <w:r w:rsidR="00551AD5">
        <w:t xml:space="preserve">and </w:t>
      </w:r>
      <w:r w:rsidR="003018AE">
        <w:t xml:space="preserve">further complicating the specifications. </w:t>
      </w:r>
    </w:p>
    <w:p w14:paraId="145C7FD1" w14:textId="61436631" w:rsidR="00284328" w:rsidRDefault="00284328" w:rsidP="00284328">
      <w:pPr>
        <w:jc w:val="both"/>
        <w:rPr>
          <w:b/>
          <w:bCs/>
        </w:rPr>
      </w:pPr>
      <w:r w:rsidRPr="00306FF6">
        <w:rPr>
          <w:b/>
          <w:bCs/>
        </w:rPr>
        <w:t xml:space="preserve">Observation </w:t>
      </w:r>
      <w:r w:rsidR="00340856">
        <w:rPr>
          <w:b/>
          <w:bCs/>
        </w:rPr>
        <w:t>2</w:t>
      </w:r>
      <w:r w:rsidRPr="00306FF6">
        <w:rPr>
          <w:b/>
          <w:bCs/>
        </w:rPr>
        <w:t xml:space="preserve">: </w:t>
      </w:r>
      <w:r w:rsidR="00DA103C">
        <w:rPr>
          <w:b/>
          <w:bCs/>
        </w:rPr>
        <w:t>S</w:t>
      </w:r>
      <w:r w:rsidR="009A392E" w:rsidRPr="009A392E">
        <w:rPr>
          <w:b/>
          <w:bCs/>
        </w:rPr>
        <w:t>pecifying pause</w:t>
      </w:r>
      <w:r w:rsidR="00340856">
        <w:rPr>
          <w:b/>
          <w:bCs/>
        </w:rPr>
        <w:t>/</w:t>
      </w:r>
      <w:r w:rsidR="009A392E" w:rsidRPr="009A392E">
        <w:rPr>
          <w:b/>
          <w:bCs/>
        </w:rPr>
        <w:t>resume procedure and storing the QoE measurements at application layer (i.e., Option 1), is not an easy approach</w:t>
      </w:r>
      <w:r w:rsidR="00311CB4">
        <w:rPr>
          <w:b/>
          <w:bCs/>
        </w:rPr>
        <w:t xml:space="preserve"> as many applications running in NR shall </w:t>
      </w:r>
      <w:r w:rsidR="00EF702D">
        <w:rPr>
          <w:b/>
          <w:bCs/>
        </w:rPr>
        <w:t xml:space="preserve">tackle </w:t>
      </w:r>
      <w:r w:rsidR="0031346C">
        <w:rPr>
          <w:b/>
          <w:bCs/>
        </w:rPr>
        <w:t>a problem related to RAN</w:t>
      </w:r>
      <w:r w:rsidR="00AE1C32">
        <w:rPr>
          <w:b/>
          <w:bCs/>
        </w:rPr>
        <w:t xml:space="preserve"> </w:t>
      </w:r>
      <w:r w:rsidR="00EF702D">
        <w:rPr>
          <w:b/>
          <w:bCs/>
        </w:rPr>
        <w:t>and not related</w:t>
      </w:r>
      <w:r w:rsidR="00AE1C32">
        <w:rPr>
          <w:b/>
          <w:bCs/>
        </w:rPr>
        <w:t xml:space="preserve"> to them. In addition, </w:t>
      </w:r>
      <w:r w:rsidR="000E6310">
        <w:rPr>
          <w:b/>
          <w:bCs/>
        </w:rPr>
        <w:t xml:space="preserve">abrupt </w:t>
      </w:r>
      <w:r w:rsidR="00AE1C32">
        <w:rPr>
          <w:b/>
          <w:bCs/>
        </w:rPr>
        <w:t>dispat</w:t>
      </w:r>
      <w:r w:rsidR="004C4F2A">
        <w:rPr>
          <w:b/>
          <w:bCs/>
        </w:rPr>
        <w:t>ch</w:t>
      </w:r>
      <w:r w:rsidR="00AE1C32">
        <w:rPr>
          <w:b/>
          <w:bCs/>
        </w:rPr>
        <w:t>ing</w:t>
      </w:r>
      <w:r w:rsidR="006E2942">
        <w:rPr>
          <w:b/>
          <w:bCs/>
        </w:rPr>
        <w:t xml:space="preserve"> </w:t>
      </w:r>
      <w:r w:rsidR="00AE1C32">
        <w:rPr>
          <w:b/>
          <w:bCs/>
        </w:rPr>
        <w:t>the backlogged QoE measurements from application to the</w:t>
      </w:r>
      <w:r w:rsidR="004C4F2A">
        <w:rPr>
          <w:b/>
          <w:bCs/>
        </w:rPr>
        <w:t xml:space="preserve"> AS layer</w:t>
      </w:r>
      <w:r w:rsidR="000E6310">
        <w:rPr>
          <w:b/>
          <w:bCs/>
        </w:rPr>
        <w:t xml:space="preserve"> may cause additional load to RAN</w:t>
      </w:r>
      <w:r w:rsidR="00D241A3">
        <w:rPr>
          <w:b/>
          <w:bCs/>
        </w:rPr>
        <w:t>. such dispatching policy</w:t>
      </w:r>
      <w:r w:rsidR="004C4F2A">
        <w:rPr>
          <w:b/>
          <w:bCs/>
        </w:rPr>
        <w:t xml:space="preserve"> requires </w:t>
      </w:r>
      <w:r w:rsidR="00D241A3">
        <w:rPr>
          <w:b/>
          <w:bCs/>
        </w:rPr>
        <w:t xml:space="preserve">additional </w:t>
      </w:r>
      <w:r w:rsidR="004C4F2A">
        <w:rPr>
          <w:b/>
          <w:bCs/>
        </w:rPr>
        <w:t>standardization effort.</w:t>
      </w:r>
    </w:p>
    <w:p w14:paraId="6CE7032B" w14:textId="77777777" w:rsidR="003D24B7" w:rsidRDefault="00110B08" w:rsidP="003018AE">
      <w:r>
        <w:t>Therefore</w:t>
      </w:r>
      <w:r w:rsidR="00AC6A92">
        <w:t>,</w:t>
      </w:r>
      <w:r>
        <w:t xml:space="preserve"> in our view the storing the </w:t>
      </w:r>
      <w:r w:rsidR="00F66D50">
        <w:t>Qo</w:t>
      </w:r>
      <w:r w:rsidR="00140FF3">
        <w:t>E</w:t>
      </w:r>
      <w:r w:rsidR="00F66D50">
        <w:t xml:space="preserve"> measurement reports at AS layer is a practical approach and </w:t>
      </w:r>
      <w:r w:rsidR="00140FF3">
        <w:t xml:space="preserve">its solution can be </w:t>
      </w:r>
      <w:r w:rsidR="00F66D50">
        <w:t>aligned with o</w:t>
      </w:r>
      <w:r w:rsidR="00140FF3">
        <w:t xml:space="preserve">ther well-designed solutions </w:t>
      </w:r>
      <w:r w:rsidR="00DB74A0">
        <w:t>defined for e.g., MDT measurements. In fact</w:t>
      </w:r>
      <w:r w:rsidR="00AC6A92">
        <w:t>,</w:t>
      </w:r>
      <w:r w:rsidR="00DB74A0">
        <w:t xml:space="preserve"> for MDT measurements a maximum memory size is defined</w:t>
      </w:r>
      <w:r w:rsidR="00AC6A92">
        <w:t>,</w:t>
      </w:r>
      <w:r w:rsidR="00DB74A0">
        <w:t xml:space="preserve"> and the MDT measurements are kept in </w:t>
      </w:r>
      <w:r w:rsidR="00954F7E">
        <w:t xml:space="preserve">the memory defined at RRC layer. </w:t>
      </w:r>
    </w:p>
    <w:p w14:paraId="5B74B528" w14:textId="1E0331DA" w:rsidR="008E1811" w:rsidRDefault="003D24B7" w:rsidP="003018AE">
      <w:r>
        <w:t xml:space="preserve">Since the pause procedure is supposed to be a temporary stop, we think the </w:t>
      </w:r>
      <w:r w:rsidR="005E3D6D">
        <w:t>pausing mechanism should be actually temporary</w:t>
      </w:r>
      <w:r w:rsidR="00FB0930">
        <w:t>,</w:t>
      </w:r>
      <w:r w:rsidR="005E3D6D">
        <w:t xml:space="preserve"> </w:t>
      </w:r>
      <w:r w:rsidR="003D674A">
        <w:t>and if it takes a long time, it cannot be called temporary anymore. H</w:t>
      </w:r>
      <w:r w:rsidR="005E3D6D">
        <w:t>ence a limited memory size can b</w:t>
      </w:r>
      <w:r w:rsidR="001D2141">
        <w:t>e designed for it</w:t>
      </w:r>
      <w:r w:rsidR="004B5D6A">
        <w:t xml:space="preserve"> to accommodate the QoE measurements for a temporary time</w:t>
      </w:r>
      <w:r w:rsidR="001D2141">
        <w:t>. W</w:t>
      </w:r>
      <w:r w:rsidR="00954F7E">
        <w:t>hen the memory is full</w:t>
      </w:r>
      <w:r w:rsidR="001D2141">
        <w:t xml:space="preserve"> and the resume procedure is not activated yet</w:t>
      </w:r>
      <w:r w:rsidR="00CC4D65">
        <w:t xml:space="preserve"> (i.e., the RAN overload problem was not temporary)</w:t>
      </w:r>
      <w:r w:rsidR="001D2141">
        <w:t>,</w:t>
      </w:r>
      <w:r w:rsidR="00954F7E">
        <w:t xml:space="preserve"> the next coming </w:t>
      </w:r>
      <w:r w:rsidR="00957192">
        <w:t>QoE measurements can be discarded. We propose to keep the first QoE measurements</w:t>
      </w:r>
      <w:r w:rsidR="00AC6A92">
        <w:t xml:space="preserve"> once the RAN overload situation happens and discard the rest of the measurements</w:t>
      </w:r>
      <w:r w:rsidR="008E1811">
        <w:t>.</w:t>
      </w:r>
      <w:r w:rsidR="00D22475">
        <w:t xml:space="preserve"> This would achieve the SA5 goal to get the QoE reports covering the period when the congestion started, and if the congestion is only "temporary" no data at all would probably be lost. If the congestion is longer than "temporary" </w:t>
      </w:r>
      <w:r w:rsidR="007E0535">
        <w:t>it</w:t>
      </w:r>
      <w:r w:rsidR="00D22475">
        <w:t xml:space="preserve"> should be </w:t>
      </w:r>
      <w:r w:rsidR="007E0535">
        <w:t>accepted</w:t>
      </w:r>
      <w:r w:rsidR="00D22475">
        <w:t xml:space="preserve"> that </w:t>
      </w:r>
      <w:r w:rsidR="007E0535">
        <w:t>new QoE measurements will be discarded</w:t>
      </w:r>
      <w:r w:rsidR="00D22475">
        <w:t>, as the problem is actually not temporary</w:t>
      </w:r>
      <w:r w:rsidR="007E0535">
        <w:t>.</w:t>
      </w:r>
    </w:p>
    <w:p w14:paraId="11AAC274" w14:textId="4448DF1E" w:rsidR="008E1811" w:rsidRDefault="008E1811" w:rsidP="003018AE">
      <w:pPr>
        <w:rPr>
          <w:b/>
          <w:bCs/>
        </w:rPr>
      </w:pPr>
      <w:r w:rsidRPr="008E1811">
        <w:rPr>
          <w:b/>
          <w:bCs/>
        </w:rPr>
        <w:t>Proposal</w:t>
      </w:r>
      <w:r>
        <w:rPr>
          <w:b/>
          <w:bCs/>
        </w:rPr>
        <w:t xml:space="preserve"> </w:t>
      </w:r>
      <w:r w:rsidRPr="008E1811">
        <w:rPr>
          <w:b/>
          <w:bCs/>
        </w:rPr>
        <w:t xml:space="preserve">1: </w:t>
      </w:r>
      <w:r w:rsidR="00F44FD9">
        <w:rPr>
          <w:b/>
          <w:bCs/>
        </w:rPr>
        <w:t xml:space="preserve">The UE </w:t>
      </w:r>
      <w:r w:rsidRPr="008E1811">
        <w:rPr>
          <w:b/>
          <w:bCs/>
        </w:rPr>
        <w:t>to store</w:t>
      </w:r>
      <w:r w:rsidR="00F44FD9">
        <w:rPr>
          <w:b/>
          <w:bCs/>
        </w:rPr>
        <w:t>s</w:t>
      </w:r>
      <w:r w:rsidRPr="008E1811">
        <w:rPr>
          <w:b/>
          <w:bCs/>
        </w:rPr>
        <w:t xml:space="preserve"> the QoE measurements at AS layer when the reporting is paused e.g., at RAN overload</w:t>
      </w:r>
      <w:r>
        <w:rPr>
          <w:b/>
          <w:bCs/>
        </w:rPr>
        <w:t>.</w:t>
      </w:r>
    </w:p>
    <w:p w14:paraId="63945F6D" w14:textId="7101F126" w:rsidR="00F0050E" w:rsidRDefault="008E1811" w:rsidP="00551F07">
      <w:pPr>
        <w:rPr>
          <w:b/>
          <w:bCs/>
        </w:rPr>
      </w:pPr>
      <w:r w:rsidRPr="008E1811">
        <w:rPr>
          <w:b/>
          <w:bCs/>
        </w:rPr>
        <w:t>Proposal</w:t>
      </w:r>
      <w:r>
        <w:rPr>
          <w:b/>
          <w:bCs/>
        </w:rPr>
        <w:t xml:space="preserve"> 2</w:t>
      </w:r>
      <w:r w:rsidRPr="008E1811">
        <w:rPr>
          <w:b/>
          <w:bCs/>
        </w:rPr>
        <w:t xml:space="preserve">: </w:t>
      </w:r>
      <w:r w:rsidR="00F44FD9">
        <w:rPr>
          <w:b/>
          <w:bCs/>
        </w:rPr>
        <w:t>A maximum memory size at AS layer is defined</w:t>
      </w:r>
      <w:r w:rsidR="00F44FD9">
        <w:rPr>
          <w:b/>
          <w:bCs/>
        </w:rPr>
        <w:t>, where the UE is required to store QoE measurements at least up to the maximum size</w:t>
      </w:r>
      <w:r w:rsidR="00F0050E">
        <w:rPr>
          <w:b/>
          <w:bCs/>
        </w:rPr>
        <w:t>.</w:t>
      </w:r>
    </w:p>
    <w:p w14:paraId="2658D99A" w14:textId="2EC4563F" w:rsidR="008A20AE" w:rsidRPr="00F0050E" w:rsidRDefault="00F0050E" w:rsidP="00551F07">
      <w:pPr>
        <w:rPr>
          <w:b/>
          <w:bCs/>
        </w:rPr>
      </w:pPr>
      <w:r>
        <w:rPr>
          <w:b/>
          <w:bCs/>
        </w:rPr>
        <w:t xml:space="preserve">Proposal 3: </w:t>
      </w:r>
      <w:r w:rsidR="00F44FD9">
        <w:rPr>
          <w:b/>
          <w:bCs/>
        </w:rPr>
        <w:t xml:space="preserve">The UE may </w:t>
      </w:r>
      <w:r w:rsidR="001505D7">
        <w:rPr>
          <w:b/>
          <w:bCs/>
        </w:rPr>
        <w:t xml:space="preserve">discard the </w:t>
      </w:r>
      <w:r w:rsidR="00A72F87">
        <w:rPr>
          <w:b/>
          <w:bCs/>
        </w:rPr>
        <w:t xml:space="preserve">upcoming </w:t>
      </w:r>
      <w:r w:rsidR="001505D7">
        <w:rPr>
          <w:b/>
          <w:bCs/>
        </w:rPr>
        <w:t>QoE measurements</w:t>
      </w:r>
      <w:r w:rsidR="00A72F87">
        <w:rPr>
          <w:b/>
          <w:bCs/>
        </w:rPr>
        <w:t xml:space="preserve"> from the application</w:t>
      </w:r>
      <w:r w:rsidR="001505D7">
        <w:rPr>
          <w:b/>
          <w:bCs/>
        </w:rPr>
        <w:t xml:space="preserve"> when the memory is full</w:t>
      </w:r>
      <w:r w:rsidR="008E1811">
        <w:rPr>
          <w:b/>
          <w:bCs/>
        </w:rPr>
        <w:t>.</w:t>
      </w:r>
      <w:bookmarkStart w:id="1" w:name="_Hlk485041400"/>
    </w:p>
    <w:p w14:paraId="39A0BED0" w14:textId="77777777" w:rsidR="009D725A" w:rsidRDefault="009D725A" w:rsidP="00C30004">
      <w:pPr>
        <w:pStyle w:val="Heading1"/>
      </w:pPr>
      <w:bookmarkStart w:id="2" w:name="_Toc242573360"/>
      <w:bookmarkEnd w:id="1"/>
      <w:r w:rsidRPr="00C30004">
        <w:t>Summary</w:t>
      </w:r>
      <w:bookmarkEnd w:id="2"/>
    </w:p>
    <w:p w14:paraId="66C5118B" w14:textId="1998FB1C" w:rsidR="00CE72CC" w:rsidRPr="00EA3C8E" w:rsidRDefault="005552F0" w:rsidP="001E79FB">
      <w:bookmarkStart w:id="3" w:name="_Toc242573361"/>
      <w:r>
        <w:t>RAN2 is kindly asked to</w:t>
      </w:r>
      <w:r w:rsidR="00063686">
        <w:t xml:space="preserve"> discuss the following</w:t>
      </w:r>
      <w:r w:rsidR="009F765E">
        <w:t xml:space="preserve"> </w:t>
      </w:r>
      <w:r w:rsidR="00542331">
        <w:t>observations</w:t>
      </w:r>
      <w:r w:rsidR="00063686">
        <w:t>:</w:t>
      </w:r>
    </w:p>
    <w:p w14:paraId="6EA5DED9" w14:textId="29516E1F" w:rsidR="00542331" w:rsidRDefault="00542331" w:rsidP="00542331">
      <w:pPr>
        <w:jc w:val="both"/>
        <w:rPr>
          <w:b/>
          <w:bCs/>
        </w:rPr>
      </w:pPr>
      <w:r w:rsidRPr="00306FF6">
        <w:rPr>
          <w:b/>
          <w:bCs/>
        </w:rPr>
        <w:lastRenderedPageBreak/>
        <w:t xml:space="preserve">Observation 1: Among the proposed options we think Option 3 (i.e., </w:t>
      </w:r>
      <w:r>
        <w:rPr>
          <w:b/>
          <w:bCs/>
        </w:rPr>
        <w:t>discarding the QoE container</w:t>
      </w:r>
      <w:r w:rsidRPr="00306FF6">
        <w:rPr>
          <w:b/>
          <w:bCs/>
        </w:rPr>
        <w:t xml:space="preserve">) is not appropriate at all, as network operators are interested to monitor the </w:t>
      </w:r>
      <w:r>
        <w:rPr>
          <w:b/>
          <w:bCs/>
        </w:rPr>
        <w:t>users’ quality of experience at RAN overload condition.</w:t>
      </w:r>
    </w:p>
    <w:p w14:paraId="33FA5DF3" w14:textId="65E83DD5" w:rsidR="00542331" w:rsidRDefault="00542331" w:rsidP="00542331">
      <w:pPr>
        <w:jc w:val="both"/>
        <w:rPr>
          <w:b/>
          <w:bCs/>
        </w:rPr>
      </w:pPr>
      <w:r w:rsidRPr="00306FF6">
        <w:rPr>
          <w:b/>
          <w:bCs/>
        </w:rPr>
        <w:t xml:space="preserve">Observation </w:t>
      </w:r>
      <w:r>
        <w:rPr>
          <w:b/>
          <w:bCs/>
        </w:rPr>
        <w:t>2</w:t>
      </w:r>
      <w:r w:rsidRPr="00306FF6">
        <w:rPr>
          <w:b/>
          <w:bCs/>
        </w:rPr>
        <w:t xml:space="preserve">: </w:t>
      </w:r>
      <w:r>
        <w:rPr>
          <w:b/>
          <w:bCs/>
        </w:rPr>
        <w:t>S</w:t>
      </w:r>
      <w:r w:rsidRPr="009A392E">
        <w:rPr>
          <w:b/>
          <w:bCs/>
        </w:rPr>
        <w:t>pecifying pause</w:t>
      </w:r>
      <w:r>
        <w:rPr>
          <w:b/>
          <w:bCs/>
        </w:rPr>
        <w:t>/</w:t>
      </w:r>
      <w:r w:rsidRPr="009A392E">
        <w:rPr>
          <w:b/>
          <w:bCs/>
        </w:rPr>
        <w:t>resume procedure and storing the QoE measurements at application layer (i.e., Option 1), is not an easy approach</w:t>
      </w:r>
      <w:r>
        <w:rPr>
          <w:b/>
          <w:bCs/>
        </w:rPr>
        <w:t xml:space="preserve"> as many applications running in NR shall tackle a problem related to RAN and not related to them. In addition, abrupt dispatching the backlogged QoE measurements from application to the AS layer may cause additional load to RAN. such dispatching policy requires additional standardization effort.</w:t>
      </w:r>
    </w:p>
    <w:p w14:paraId="41DE1409" w14:textId="07B2BDEB" w:rsidR="00317F24" w:rsidRPr="00317F24" w:rsidRDefault="00317F24" w:rsidP="00542331">
      <w:r>
        <w:t>Based on the above observations we have the following proposals:</w:t>
      </w:r>
    </w:p>
    <w:p w14:paraId="6E9353FA" w14:textId="77777777" w:rsidR="00F44FD9" w:rsidRDefault="00F44FD9" w:rsidP="00F44FD9">
      <w:pPr>
        <w:rPr>
          <w:b/>
          <w:bCs/>
        </w:rPr>
      </w:pPr>
      <w:r w:rsidRPr="008E1811">
        <w:rPr>
          <w:b/>
          <w:bCs/>
        </w:rPr>
        <w:t>Proposal</w:t>
      </w:r>
      <w:r>
        <w:rPr>
          <w:b/>
          <w:bCs/>
        </w:rPr>
        <w:t xml:space="preserve"> </w:t>
      </w:r>
      <w:r w:rsidRPr="008E1811">
        <w:rPr>
          <w:b/>
          <w:bCs/>
        </w:rPr>
        <w:t xml:space="preserve">1: </w:t>
      </w:r>
      <w:r>
        <w:rPr>
          <w:b/>
          <w:bCs/>
        </w:rPr>
        <w:t xml:space="preserve">The UE </w:t>
      </w:r>
      <w:r w:rsidRPr="008E1811">
        <w:rPr>
          <w:b/>
          <w:bCs/>
        </w:rPr>
        <w:t>to store</w:t>
      </w:r>
      <w:r>
        <w:rPr>
          <w:b/>
          <w:bCs/>
        </w:rPr>
        <w:t>s</w:t>
      </w:r>
      <w:r w:rsidRPr="008E1811">
        <w:rPr>
          <w:b/>
          <w:bCs/>
        </w:rPr>
        <w:t xml:space="preserve"> the QoE measurements at AS layer when the reporting is paused e.g., at RAN overload</w:t>
      </w:r>
      <w:r>
        <w:rPr>
          <w:b/>
          <w:bCs/>
        </w:rPr>
        <w:t>.</w:t>
      </w:r>
    </w:p>
    <w:p w14:paraId="2509915D" w14:textId="77777777" w:rsidR="00F44FD9" w:rsidRDefault="00F44FD9" w:rsidP="00F44FD9">
      <w:pPr>
        <w:rPr>
          <w:b/>
          <w:bCs/>
        </w:rPr>
      </w:pPr>
      <w:r w:rsidRPr="008E1811">
        <w:rPr>
          <w:b/>
          <w:bCs/>
        </w:rPr>
        <w:t>Proposal</w:t>
      </w:r>
      <w:r>
        <w:rPr>
          <w:b/>
          <w:bCs/>
        </w:rPr>
        <w:t xml:space="preserve"> 2</w:t>
      </w:r>
      <w:r w:rsidRPr="008E1811">
        <w:rPr>
          <w:b/>
          <w:bCs/>
        </w:rPr>
        <w:t xml:space="preserve">: </w:t>
      </w:r>
      <w:r>
        <w:rPr>
          <w:b/>
          <w:bCs/>
        </w:rPr>
        <w:t>A maximum memory size at AS layer is defined, where the UE is required to store QoE measurements at least up to the maximum size.</w:t>
      </w:r>
    </w:p>
    <w:p w14:paraId="538B6423" w14:textId="3C8CF5C9" w:rsidR="00542331" w:rsidRDefault="00F44FD9" w:rsidP="00DE20C4">
      <w:pPr>
        <w:rPr>
          <w:b/>
          <w:bCs/>
        </w:rPr>
      </w:pPr>
      <w:r>
        <w:rPr>
          <w:b/>
          <w:bCs/>
        </w:rPr>
        <w:t>Proposal 3: The UE may discard the upcoming QoE measurements from the application when the memory is full.</w:t>
      </w:r>
      <w:bookmarkStart w:id="4" w:name="_GoBack"/>
      <w:bookmarkEnd w:id="4"/>
    </w:p>
    <w:p w14:paraId="4DEA95B0" w14:textId="2DD8DF66" w:rsidR="007D08CD" w:rsidRPr="00320267" w:rsidRDefault="009D725A" w:rsidP="00320267">
      <w:pPr>
        <w:pStyle w:val="Heading1"/>
        <w:rPr>
          <w:noProof/>
        </w:rPr>
      </w:pPr>
      <w:r>
        <w:rPr>
          <w:noProof/>
        </w:rPr>
        <w:t>References</w:t>
      </w:r>
      <w:bookmarkEnd w:id="3"/>
    </w:p>
    <w:p w14:paraId="3B7D61F8" w14:textId="77777777" w:rsidR="00EC5166" w:rsidRDefault="003236F7" w:rsidP="00A242D3">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5" w:name="_Ref473889688"/>
      <w:r>
        <w:rPr>
          <w:rFonts w:cs="Arial"/>
          <w:lang w:val="en-GB"/>
        </w:rPr>
        <w:t xml:space="preserve">TR 38.890, </w:t>
      </w:r>
      <w:r w:rsidR="00A242D3" w:rsidRPr="00A242D3">
        <w:rPr>
          <w:rFonts w:cs="Arial"/>
          <w:lang w:val="en-GB"/>
        </w:rPr>
        <w:t>Study on NR QoE management and optimizations for diverse services</w:t>
      </w:r>
      <w:r w:rsidR="00BC0EA3">
        <w:rPr>
          <w:rFonts w:cs="Arial"/>
          <w:lang w:val="de-DE"/>
        </w:rPr>
        <w:t xml:space="preserve">, </w:t>
      </w:r>
      <w:r w:rsidR="00A242D3">
        <w:rPr>
          <w:rFonts w:cs="Arial"/>
          <w:lang w:val="de-DE"/>
        </w:rPr>
        <w:t>Ericsson</w:t>
      </w:r>
      <w:bookmarkEnd w:id="5"/>
    </w:p>
    <w:p w14:paraId="5424498C" w14:textId="77777777" w:rsidR="00A242D3" w:rsidRDefault="00A242D3" w:rsidP="00A242D3">
      <w:pPr>
        <w:numPr>
          <w:ilvl w:val="0"/>
          <w:numId w:val="1"/>
        </w:numPr>
        <w:tabs>
          <w:tab w:val="num" w:pos="993"/>
        </w:tabs>
        <w:overflowPunct w:val="0"/>
        <w:autoSpaceDE w:val="0"/>
        <w:autoSpaceDN w:val="0"/>
        <w:adjustRightInd w:val="0"/>
        <w:spacing w:after="180" w:line="240" w:lineRule="auto"/>
        <w:textAlignment w:val="baseline"/>
        <w:rPr>
          <w:rFonts w:cs="Arial"/>
          <w:lang w:val="de-DE"/>
        </w:rPr>
      </w:pPr>
      <w:r>
        <w:rPr>
          <w:rFonts w:cs="Arial"/>
          <w:lang w:val="de-DE"/>
        </w:rPr>
        <w:t xml:space="preserve">RP-210913, </w:t>
      </w:r>
      <w:r w:rsidRPr="00A242D3">
        <w:rPr>
          <w:rFonts w:cs="Arial"/>
          <w:lang w:val="de-DE"/>
        </w:rPr>
        <w:t>NR QoE management and optimizations for diverse services</w:t>
      </w:r>
      <w:r>
        <w:rPr>
          <w:rFonts w:cs="Arial"/>
          <w:lang w:val="de-DE"/>
        </w:rPr>
        <w:t>, China Unicom</w:t>
      </w:r>
    </w:p>
    <w:p w14:paraId="0F2673A0" w14:textId="77777777" w:rsidR="00A242D3" w:rsidRDefault="00A242D3" w:rsidP="00A242D3">
      <w:pPr>
        <w:numPr>
          <w:ilvl w:val="0"/>
          <w:numId w:val="1"/>
        </w:numPr>
        <w:tabs>
          <w:tab w:val="num" w:pos="993"/>
        </w:tabs>
        <w:overflowPunct w:val="0"/>
        <w:autoSpaceDE w:val="0"/>
        <w:autoSpaceDN w:val="0"/>
        <w:adjustRightInd w:val="0"/>
        <w:spacing w:after="180" w:line="240" w:lineRule="auto"/>
        <w:textAlignment w:val="baseline"/>
        <w:rPr>
          <w:rFonts w:cs="Arial"/>
          <w:lang w:val="de-DE"/>
        </w:rPr>
      </w:pPr>
      <w:r w:rsidRPr="00A242D3">
        <w:rPr>
          <w:rFonts w:cs="Arial"/>
          <w:lang w:val="de-DE"/>
        </w:rPr>
        <w:t>R2-2100079</w:t>
      </w:r>
      <w:r>
        <w:rPr>
          <w:rFonts w:cs="Arial"/>
          <w:lang w:val="de-DE"/>
        </w:rPr>
        <w:t xml:space="preserve">, </w:t>
      </w:r>
      <w:r w:rsidRPr="00A242D3">
        <w:rPr>
          <w:rFonts w:cs="Arial"/>
          <w:lang w:val="de-DE"/>
        </w:rPr>
        <w:t>LS on QoE Measurement Collection</w:t>
      </w:r>
    </w:p>
    <w:p w14:paraId="512E8CF4" w14:textId="77777777" w:rsidR="00A242D3" w:rsidRDefault="00A242D3" w:rsidP="00A242D3">
      <w:pPr>
        <w:numPr>
          <w:ilvl w:val="0"/>
          <w:numId w:val="1"/>
        </w:numPr>
        <w:tabs>
          <w:tab w:val="num" w:pos="993"/>
        </w:tabs>
        <w:overflowPunct w:val="0"/>
        <w:autoSpaceDE w:val="0"/>
        <w:autoSpaceDN w:val="0"/>
        <w:adjustRightInd w:val="0"/>
        <w:spacing w:after="180" w:line="240" w:lineRule="auto"/>
        <w:textAlignment w:val="baseline"/>
        <w:rPr>
          <w:rFonts w:cs="Arial"/>
          <w:lang w:val="de-DE"/>
        </w:rPr>
      </w:pPr>
      <w:r w:rsidRPr="00A242D3">
        <w:rPr>
          <w:rFonts w:cs="Arial"/>
          <w:lang w:val="de-DE"/>
        </w:rPr>
        <w:t>R2-2102414</w:t>
      </w:r>
      <w:r>
        <w:rPr>
          <w:rFonts w:cs="Arial"/>
          <w:lang w:val="de-DE"/>
        </w:rPr>
        <w:t xml:space="preserve">, </w:t>
      </w:r>
      <w:r w:rsidRPr="00A242D3">
        <w:rPr>
          <w:rFonts w:cs="Arial"/>
          <w:lang w:val="de-DE"/>
        </w:rPr>
        <w:t>LS reply on QoE Measurement Collection</w:t>
      </w:r>
    </w:p>
    <w:sectPr w:rsidR="00A242D3" w:rsidSect="001069AD">
      <w:footerReference w:type="default" r:id="rId11"/>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6C64C" w16cex:dateUtc="2021-04-30T16:09:00Z"/>
  <w16cex:commentExtensible w16cex:durableId="243E3A12" w16cex:dateUtc="2021-05-06T07:49:00Z"/>
  <w16cex:commentExtensible w16cex:durableId="243BE591" w16cex:dateUtc="2021-04-30T16: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32030" w14:textId="77777777" w:rsidR="00745920" w:rsidRDefault="00745920">
      <w:r>
        <w:separator/>
      </w:r>
    </w:p>
  </w:endnote>
  <w:endnote w:type="continuationSeparator" w:id="0">
    <w:p w14:paraId="22F869EF" w14:textId="77777777" w:rsidR="00745920" w:rsidRDefault="00745920">
      <w:r>
        <w:continuationSeparator/>
      </w:r>
    </w:p>
  </w:endnote>
  <w:endnote w:type="continuationNotice" w:id="1">
    <w:p w14:paraId="65970A53" w14:textId="77777777" w:rsidR="00745920" w:rsidRDefault="007459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49EC5" w14:textId="77777777" w:rsidR="00FE6898" w:rsidRDefault="00FE6898"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4F77DC">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CC751" w14:textId="77777777" w:rsidR="00745920" w:rsidRDefault="00745920">
      <w:r>
        <w:separator/>
      </w:r>
    </w:p>
  </w:footnote>
  <w:footnote w:type="continuationSeparator" w:id="0">
    <w:p w14:paraId="19FEC3C8" w14:textId="77777777" w:rsidR="00745920" w:rsidRDefault="00745920">
      <w:r>
        <w:continuationSeparator/>
      </w:r>
    </w:p>
  </w:footnote>
  <w:footnote w:type="continuationNotice" w:id="1">
    <w:p w14:paraId="4E06BF45" w14:textId="77777777" w:rsidR="00745920" w:rsidRDefault="0074592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A31704"/>
    <w:multiLevelType w:val="hybridMultilevel"/>
    <w:tmpl w:val="65E2F918"/>
    <w:lvl w:ilvl="0" w:tplc="CD746DBE">
      <w:start w:val="3"/>
      <w:numFmt w:val="decimal"/>
      <w:lvlText w:val="%1)"/>
      <w:lvlJc w:val="left"/>
      <w:pPr>
        <w:ind w:left="720" w:hanging="360"/>
      </w:pPr>
      <w:rPr>
        <w:rFonts w:hint="default"/>
        <w:b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F2361"/>
    <w:multiLevelType w:val="hybridMultilevel"/>
    <w:tmpl w:val="A0463420"/>
    <w:lvl w:ilvl="0" w:tplc="D714D17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BC216C"/>
    <w:multiLevelType w:val="hybridMultilevel"/>
    <w:tmpl w:val="0722DEF0"/>
    <w:lvl w:ilvl="0" w:tplc="A50C37B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F23295"/>
    <w:multiLevelType w:val="multilevel"/>
    <w:tmpl w:val="2AF2329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E759E6"/>
    <w:multiLevelType w:val="hybridMultilevel"/>
    <w:tmpl w:val="19DA3A50"/>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start w:val="1"/>
      <w:numFmt w:val="bullet"/>
      <w:lvlText w:val=""/>
      <w:lvlJc w:val="left"/>
      <w:pPr>
        <w:ind w:left="3600" w:hanging="360"/>
      </w:pPr>
      <w:rPr>
        <w:rFonts w:ascii="Symbol" w:hAnsi="Symbol" w:hint="default"/>
      </w:rPr>
    </w:lvl>
    <w:lvl w:ilvl="4" w:tplc="041D0003">
      <w:start w:val="1"/>
      <w:numFmt w:val="bullet"/>
      <w:lvlText w:val="o"/>
      <w:lvlJc w:val="left"/>
      <w:pPr>
        <w:ind w:left="4320" w:hanging="360"/>
      </w:pPr>
      <w:rPr>
        <w:rFonts w:ascii="Courier New" w:hAnsi="Courier New" w:cs="Courier New" w:hint="default"/>
      </w:rPr>
    </w:lvl>
    <w:lvl w:ilvl="5" w:tplc="041D0005">
      <w:start w:val="1"/>
      <w:numFmt w:val="bullet"/>
      <w:lvlText w:val=""/>
      <w:lvlJc w:val="left"/>
      <w:pPr>
        <w:ind w:left="5040" w:hanging="360"/>
      </w:pPr>
      <w:rPr>
        <w:rFonts w:ascii="Wingdings" w:hAnsi="Wingdings" w:hint="default"/>
      </w:rPr>
    </w:lvl>
    <w:lvl w:ilvl="6" w:tplc="041D0001">
      <w:start w:val="1"/>
      <w:numFmt w:val="bullet"/>
      <w:lvlText w:val=""/>
      <w:lvlJc w:val="left"/>
      <w:pPr>
        <w:ind w:left="5760" w:hanging="360"/>
      </w:pPr>
      <w:rPr>
        <w:rFonts w:ascii="Symbol" w:hAnsi="Symbol" w:hint="default"/>
      </w:rPr>
    </w:lvl>
    <w:lvl w:ilvl="7" w:tplc="041D0003">
      <w:start w:val="1"/>
      <w:numFmt w:val="bullet"/>
      <w:lvlText w:val="o"/>
      <w:lvlJc w:val="left"/>
      <w:pPr>
        <w:ind w:left="6480" w:hanging="360"/>
      </w:pPr>
      <w:rPr>
        <w:rFonts w:ascii="Courier New" w:hAnsi="Courier New" w:cs="Courier New" w:hint="default"/>
      </w:rPr>
    </w:lvl>
    <w:lvl w:ilvl="8" w:tplc="041D0005">
      <w:start w:val="1"/>
      <w:numFmt w:val="bullet"/>
      <w:lvlText w:val=""/>
      <w:lvlJc w:val="left"/>
      <w:pPr>
        <w:ind w:left="7200" w:hanging="360"/>
      </w:pPr>
      <w:rPr>
        <w:rFonts w:ascii="Wingdings" w:hAnsi="Wingdings" w:hint="default"/>
      </w:rPr>
    </w:lvl>
  </w:abstractNum>
  <w:abstractNum w:abstractNumId="11" w15:restartNumberingAfterBreak="0">
    <w:nsid w:val="43887E07"/>
    <w:multiLevelType w:val="hybridMultilevel"/>
    <w:tmpl w:val="6266434A"/>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13"/>
  </w:num>
  <w:num w:numId="3">
    <w:abstractNumId w:val="6"/>
  </w:num>
  <w:num w:numId="4">
    <w:abstractNumId w:val="7"/>
  </w:num>
  <w:num w:numId="5">
    <w:abstractNumId w:val="2"/>
  </w:num>
  <w:num w:numId="6">
    <w:abstractNumId w:val="15"/>
  </w:num>
  <w:num w:numId="7">
    <w:abstractNumId w:val="0"/>
  </w:num>
  <w:num w:numId="8">
    <w:abstractNumId w:val="9"/>
  </w:num>
  <w:num w:numId="9">
    <w:abstractNumId w:val="3"/>
  </w:num>
  <w:num w:numId="10">
    <w:abstractNumId w:val="4"/>
  </w:num>
  <w:num w:numId="11">
    <w:abstractNumId w:val="11"/>
  </w:num>
  <w:num w:numId="12">
    <w:abstractNumId w:val="14"/>
  </w:num>
  <w:num w:numId="13">
    <w:abstractNumId w:val="17"/>
  </w:num>
  <w:num w:numId="14">
    <w:abstractNumId w:val="12"/>
  </w:num>
  <w:num w:numId="15">
    <w:abstractNumId w:val="16"/>
  </w:num>
  <w:num w:numId="16">
    <w:abstractNumId w:val="10"/>
  </w:num>
  <w:num w:numId="17">
    <w:abstractNumId w:val="5"/>
  </w:num>
  <w:num w:numId="18">
    <w:abstractNumId w:val="1"/>
  </w:num>
  <w:num w:numId="19">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defaultTabStop w:val="720"/>
  <w:hyphenationZone w:val="425"/>
  <w:characterSpacingControl w:val="doNotCompress"/>
  <w:hdrShapeDefaults>
    <o:shapedefaults v:ext="edit" spidmax="2049">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09F6"/>
    <w:rsid w:val="00001770"/>
    <w:rsid w:val="000028DD"/>
    <w:rsid w:val="0000311A"/>
    <w:rsid w:val="00003465"/>
    <w:rsid w:val="0000455C"/>
    <w:rsid w:val="000059B7"/>
    <w:rsid w:val="000060A7"/>
    <w:rsid w:val="00006CE2"/>
    <w:rsid w:val="0001045F"/>
    <w:rsid w:val="00011902"/>
    <w:rsid w:val="00011E6B"/>
    <w:rsid w:val="00012285"/>
    <w:rsid w:val="0001302F"/>
    <w:rsid w:val="00013C93"/>
    <w:rsid w:val="00016917"/>
    <w:rsid w:val="00020287"/>
    <w:rsid w:val="0002041C"/>
    <w:rsid w:val="00020F07"/>
    <w:rsid w:val="00020FD3"/>
    <w:rsid w:val="00020FFE"/>
    <w:rsid w:val="00021201"/>
    <w:rsid w:val="0002181B"/>
    <w:rsid w:val="00022928"/>
    <w:rsid w:val="00022B2E"/>
    <w:rsid w:val="000234B6"/>
    <w:rsid w:val="00026DD2"/>
    <w:rsid w:val="00027118"/>
    <w:rsid w:val="00027BEA"/>
    <w:rsid w:val="00031D4B"/>
    <w:rsid w:val="00034099"/>
    <w:rsid w:val="000343D3"/>
    <w:rsid w:val="0003547B"/>
    <w:rsid w:val="000362CF"/>
    <w:rsid w:val="00037FCD"/>
    <w:rsid w:val="0004162A"/>
    <w:rsid w:val="00044ACC"/>
    <w:rsid w:val="000464BA"/>
    <w:rsid w:val="0004760F"/>
    <w:rsid w:val="000477A9"/>
    <w:rsid w:val="00047A6F"/>
    <w:rsid w:val="00054991"/>
    <w:rsid w:val="00054EDE"/>
    <w:rsid w:val="000559F7"/>
    <w:rsid w:val="0005608C"/>
    <w:rsid w:val="0005707A"/>
    <w:rsid w:val="00060527"/>
    <w:rsid w:val="0006078D"/>
    <w:rsid w:val="00060834"/>
    <w:rsid w:val="00061160"/>
    <w:rsid w:val="000615CA"/>
    <w:rsid w:val="00061674"/>
    <w:rsid w:val="00063686"/>
    <w:rsid w:val="0006640F"/>
    <w:rsid w:val="00066BB3"/>
    <w:rsid w:val="000677EA"/>
    <w:rsid w:val="00067937"/>
    <w:rsid w:val="00070C3F"/>
    <w:rsid w:val="0007655C"/>
    <w:rsid w:val="0007673B"/>
    <w:rsid w:val="0007742F"/>
    <w:rsid w:val="00077873"/>
    <w:rsid w:val="00080B58"/>
    <w:rsid w:val="00080D29"/>
    <w:rsid w:val="00081027"/>
    <w:rsid w:val="000844B5"/>
    <w:rsid w:val="00085075"/>
    <w:rsid w:val="00085FC2"/>
    <w:rsid w:val="0008686B"/>
    <w:rsid w:val="00086CBC"/>
    <w:rsid w:val="00087173"/>
    <w:rsid w:val="00090275"/>
    <w:rsid w:val="00091AE6"/>
    <w:rsid w:val="00092079"/>
    <w:rsid w:val="00094283"/>
    <w:rsid w:val="00095F52"/>
    <w:rsid w:val="0009603A"/>
    <w:rsid w:val="000967EE"/>
    <w:rsid w:val="000970EB"/>
    <w:rsid w:val="00097F77"/>
    <w:rsid w:val="000A0DB7"/>
    <w:rsid w:val="000A1986"/>
    <w:rsid w:val="000A1DFC"/>
    <w:rsid w:val="000A20E0"/>
    <w:rsid w:val="000A248B"/>
    <w:rsid w:val="000A2C8C"/>
    <w:rsid w:val="000A3340"/>
    <w:rsid w:val="000A3608"/>
    <w:rsid w:val="000A360E"/>
    <w:rsid w:val="000A7088"/>
    <w:rsid w:val="000A7328"/>
    <w:rsid w:val="000A787E"/>
    <w:rsid w:val="000B47D4"/>
    <w:rsid w:val="000B47F5"/>
    <w:rsid w:val="000B4E91"/>
    <w:rsid w:val="000B6575"/>
    <w:rsid w:val="000B73E2"/>
    <w:rsid w:val="000B7678"/>
    <w:rsid w:val="000C034B"/>
    <w:rsid w:val="000C0661"/>
    <w:rsid w:val="000C07B7"/>
    <w:rsid w:val="000C0AFF"/>
    <w:rsid w:val="000C0CD6"/>
    <w:rsid w:val="000C0D9F"/>
    <w:rsid w:val="000C24F4"/>
    <w:rsid w:val="000C3430"/>
    <w:rsid w:val="000C4330"/>
    <w:rsid w:val="000C5310"/>
    <w:rsid w:val="000C6C63"/>
    <w:rsid w:val="000C6DEF"/>
    <w:rsid w:val="000D0274"/>
    <w:rsid w:val="000D1253"/>
    <w:rsid w:val="000D3F81"/>
    <w:rsid w:val="000D44D7"/>
    <w:rsid w:val="000D5183"/>
    <w:rsid w:val="000D61C5"/>
    <w:rsid w:val="000D6FAB"/>
    <w:rsid w:val="000D78FA"/>
    <w:rsid w:val="000E064E"/>
    <w:rsid w:val="000E0D95"/>
    <w:rsid w:val="000E1869"/>
    <w:rsid w:val="000E241E"/>
    <w:rsid w:val="000E2DC8"/>
    <w:rsid w:val="000E3B7B"/>
    <w:rsid w:val="000E47A9"/>
    <w:rsid w:val="000E5791"/>
    <w:rsid w:val="000E6310"/>
    <w:rsid w:val="000E6FD5"/>
    <w:rsid w:val="000F01B4"/>
    <w:rsid w:val="000F0838"/>
    <w:rsid w:val="000F217D"/>
    <w:rsid w:val="000F2A3C"/>
    <w:rsid w:val="000F2D1B"/>
    <w:rsid w:val="000F46F1"/>
    <w:rsid w:val="000F5B2F"/>
    <w:rsid w:val="000F6DC3"/>
    <w:rsid w:val="000F786E"/>
    <w:rsid w:val="0010104F"/>
    <w:rsid w:val="00101512"/>
    <w:rsid w:val="0010163E"/>
    <w:rsid w:val="00104ACF"/>
    <w:rsid w:val="00104B6A"/>
    <w:rsid w:val="00104C28"/>
    <w:rsid w:val="00104CE4"/>
    <w:rsid w:val="00105F16"/>
    <w:rsid w:val="001065E3"/>
    <w:rsid w:val="001069AD"/>
    <w:rsid w:val="00106C7C"/>
    <w:rsid w:val="00110B08"/>
    <w:rsid w:val="001119D7"/>
    <w:rsid w:val="00111A50"/>
    <w:rsid w:val="00111AA3"/>
    <w:rsid w:val="00112002"/>
    <w:rsid w:val="00112725"/>
    <w:rsid w:val="00113632"/>
    <w:rsid w:val="0011589A"/>
    <w:rsid w:val="00116F90"/>
    <w:rsid w:val="00120090"/>
    <w:rsid w:val="00120D47"/>
    <w:rsid w:val="00121AB6"/>
    <w:rsid w:val="00121EAB"/>
    <w:rsid w:val="00122AD2"/>
    <w:rsid w:val="00124B18"/>
    <w:rsid w:val="00127D2C"/>
    <w:rsid w:val="001308CD"/>
    <w:rsid w:val="00131698"/>
    <w:rsid w:val="00131FBE"/>
    <w:rsid w:val="001348B1"/>
    <w:rsid w:val="00135185"/>
    <w:rsid w:val="00135810"/>
    <w:rsid w:val="00135EC3"/>
    <w:rsid w:val="00136C0C"/>
    <w:rsid w:val="00137432"/>
    <w:rsid w:val="001405E9"/>
    <w:rsid w:val="00140A45"/>
    <w:rsid w:val="00140FF3"/>
    <w:rsid w:val="00141033"/>
    <w:rsid w:val="001412DA"/>
    <w:rsid w:val="00141366"/>
    <w:rsid w:val="00141635"/>
    <w:rsid w:val="001418FF"/>
    <w:rsid w:val="00143628"/>
    <w:rsid w:val="001460AC"/>
    <w:rsid w:val="00147469"/>
    <w:rsid w:val="00147532"/>
    <w:rsid w:val="00147E07"/>
    <w:rsid w:val="001505D7"/>
    <w:rsid w:val="00150EAC"/>
    <w:rsid w:val="0015199E"/>
    <w:rsid w:val="001558FF"/>
    <w:rsid w:val="0015614F"/>
    <w:rsid w:val="00160821"/>
    <w:rsid w:val="00160860"/>
    <w:rsid w:val="00160CA0"/>
    <w:rsid w:val="00163D65"/>
    <w:rsid w:val="00163E78"/>
    <w:rsid w:val="001646C7"/>
    <w:rsid w:val="00164767"/>
    <w:rsid w:val="001648FB"/>
    <w:rsid w:val="00164FB0"/>
    <w:rsid w:val="001652CD"/>
    <w:rsid w:val="001659F2"/>
    <w:rsid w:val="00165F9B"/>
    <w:rsid w:val="00166999"/>
    <w:rsid w:val="00171021"/>
    <w:rsid w:val="00171C89"/>
    <w:rsid w:val="00172C20"/>
    <w:rsid w:val="001739C4"/>
    <w:rsid w:val="00174076"/>
    <w:rsid w:val="00174DA5"/>
    <w:rsid w:val="00175631"/>
    <w:rsid w:val="00175AD2"/>
    <w:rsid w:val="00177993"/>
    <w:rsid w:val="0018039A"/>
    <w:rsid w:val="00182927"/>
    <w:rsid w:val="0018431E"/>
    <w:rsid w:val="0018641B"/>
    <w:rsid w:val="00187710"/>
    <w:rsid w:val="00190C91"/>
    <w:rsid w:val="00191C5C"/>
    <w:rsid w:val="0019224D"/>
    <w:rsid w:val="001924EE"/>
    <w:rsid w:val="00192610"/>
    <w:rsid w:val="00192EBA"/>
    <w:rsid w:val="00193B67"/>
    <w:rsid w:val="00194E7F"/>
    <w:rsid w:val="00195BC6"/>
    <w:rsid w:val="001960BE"/>
    <w:rsid w:val="001A0F41"/>
    <w:rsid w:val="001A1E03"/>
    <w:rsid w:val="001A241E"/>
    <w:rsid w:val="001A3300"/>
    <w:rsid w:val="001A3F52"/>
    <w:rsid w:val="001A5A6D"/>
    <w:rsid w:val="001A7583"/>
    <w:rsid w:val="001A7A9E"/>
    <w:rsid w:val="001A7BB7"/>
    <w:rsid w:val="001B03A6"/>
    <w:rsid w:val="001B042D"/>
    <w:rsid w:val="001B241A"/>
    <w:rsid w:val="001B2C38"/>
    <w:rsid w:val="001B2F7D"/>
    <w:rsid w:val="001B3E9A"/>
    <w:rsid w:val="001B53E6"/>
    <w:rsid w:val="001B7CDF"/>
    <w:rsid w:val="001C08A0"/>
    <w:rsid w:val="001C230D"/>
    <w:rsid w:val="001C26C3"/>
    <w:rsid w:val="001C2E4E"/>
    <w:rsid w:val="001C2FD7"/>
    <w:rsid w:val="001C3846"/>
    <w:rsid w:val="001C481D"/>
    <w:rsid w:val="001C6BCF"/>
    <w:rsid w:val="001D01C0"/>
    <w:rsid w:val="001D026D"/>
    <w:rsid w:val="001D050D"/>
    <w:rsid w:val="001D0F3F"/>
    <w:rsid w:val="001D16C0"/>
    <w:rsid w:val="001D1DD1"/>
    <w:rsid w:val="001D2141"/>
    <w:rsid w:val="001D2E7A"/>
    <w:rsid w:val="001D42C7"/>
    <w:rsid w:val="001D4711"/>
    <w:rsid w:val="001D4E8C"/>
    <w:rsid w:val="001D5744"/>
    <w:rsid w:val="001D5EC7"/>
    <w:rsid w:val="001D6710"/>
    <w:rsid w:val="001E0378"/>
    <w:rsid w:val="001E46DB"/>
    <w:rsid w:val="001E5DED"/>
    <w:rsid w:val="001E62D4"/>
    <w:rsid w:val="001E63D8"/>
    <w:rsid w:val="001E65BE"/>
    <w:rsid w:val="001E6A9C"/>
    <w:rsid w:val="001E79FB"/>
    <w:rsid w:val="001F0296"/>
    <w:rsid w:val="001F0472"/>
    <w:rsid w:val="001F13E9"/>
    <w:rsid w:val="001F1A34"/>
    <w:rsid w:val="001F227E"/>
    <w:rsid w:val="001F2DD3"/>
    <w:rsid w:val="001F3C0E"/>
    <w:rsid w:val="001F4A30"/>
    <w:rsid w:val="001F5514"/>
    <w:rsid w:val="001F5C2E"/>
    <w:rsid w:val="001F5CA1"/>
    <w:rsid w:val="001F62E1"/>
    <w:rsid w:val="001F65DB"/>
    <w:rsid w:val="002013B3"/>
    <w:rsid w:val="00204FA6"/>
    <w:rsid w:val="002065BE"/>
    <w:rsid w:val="002068E7"/>
    <w:rsid w:val="00210937"/>
    <w:rsid w:val="002114D0"/>
    <w:rsid w:val="00211629"/>
    <w:rsid w:val="002124F8"/>
    <w:rsid w:val="00212767"/>
    <w:rsid w:val="002129BC"/>
    <w:rsid w:val="00213932"/>
    <w:rsid w:val="0021431F"/>
    <w:rsid w:val="00214866"/>
    <w:rsid w:val="002165E9"/>
    <w:rsid w:val="002168A6"/>
    <w:rsid w:val="00217ECC"/>
    <w:rsid w:val="00220B09"/>
    <w:rsid w:val="00221D91"/>
    <w:rsid w:val="002222B0"/>
    <w:rsid w:val="00222C1B"/>
    <w:rsid w:val="00223227"/>
    <w:rsid w:val="00223AA5"/>
    <w:rsid w:val="00225A63"/>
    <w:rsid w:val="00225E2B"/>
    <w:rsid w:val="00226C55"/>
    <w:rsid w:val="002273C1"/>
    <w:rsid w:val="00227E95"/>
    <w:rsid w:val="0023429F"/>
    <w:rsid w:val="0023524B"/>
    <w:rsid w:val="0023794F"/>
    <w:rsid w:val="00237E90"/>
    <w:rsid w:val="00241971"/>
    <w:rsid w:val="00244267"/>
    <w:rsid w:val="00245149"/>
    <w:rsid w:val="00245BF5"/>
    <w:rsid w:val="00246201"/>
    <w:rsid w:val="00246224"/>
    <w:rsid w:val="00247306"/>
    <w:rsid w:val="00250587"/>
    <w:rsid w:val="0025402C"/>
    <w:rsid w:val="0025669D"/>
    <w:rsid w:val="00260EC7"/>
    <w:rsid w:val="00261284"/>
    <w:rsid w:val="00262065"/>
    <w:rsid w:val="0026364A"/>
    <w:rsid w:val="00263CAB"/>
    <w:rsid w:val="0026475C"/>
    <w:rsid w:val="00267A3C"/>
    <w:rsid w:val="00270ACA"/>
    <w:rsid w:val="002733D0"/>
    <w:rsid w:val="0027366E"/>
    <w:rsid w:val="00273AB4"/>
    <w:rsid w:val="00273C32"/>
    <w:rsid w:val="00273E23"/>
    <w:rsid w:val="00274E81"/>
    <w:rsid w:val="002818BB"/>
    <w:rsid w:val="00281BCA"/>
    <w:rsid w:val="00282A47"/>
    <w:rsid w:val="00283532"/>
    <w:rsid w:val="00283E2E"/>
    <w:rsid w:val="00284328"/>
    <w:rsid w:val="0028711E"/>
    <w:rsid w:val="00287F5C"/>
    <w:rsid w:val="00290477"/>
    <w:rsid w:val="00290546"/>
    <w:rsid w:val="002906CF"/>
    <w:rsid w:val="00291720"/>
    <w:rsid w:val="00291D50"/>
    <w:rsid w:val="0029222D"/>
    <w:rsid w:val="0029226F"/>
    <w:rsid w:val="00292F3E"/>
    <w:rsid w:val="00293EDE"/>
    <w:rsid w:val="00295270"/>
    <w:rsid w:val="00295379"/>
    <w:rsid w:val="00297106"/>
    <w:rsid w:val="002971AA"/>
    <w:rsid w:val="0029750C"/>
    <w:rsid w:val="002A07F7"/>
    <w:rsid w:val="002A16F8"/>
    <w:rsid w:val="002A2E7B"/>
    <w:rsid w:val="002A544B"/>
    <w:rsid w:val="002A5A51"/>
    <w:rsid w:val="002A650A"/>
    <w:rsid w:val="002A70F0"/>
    <w:rsid w:val="002A7350"/>
    <w:rsid w:val="002A7359"/>
    <w:rsid w:val="002B0145"/>
    <w:rsid w:val="002B1EE7"/>
    <w:rsid w:val="002B2BE1"/>
    <w:rsid w:val="002B2D71"/>
    <w:rsid w:val="002B36C6"/>
    <w:rsid w:val="002B37DC"/>
    <w:rsid w:val="002B3C27"/>
    <w:rsid w:val="002B5DA4"/>
    <w:rsid w:val="002C15B7"/>
    <w:rsid w:val="002C1EF6"/>
    <w:rsid w:val="002C2026"/>
    <w:rsid w:val="002C3DCD"/>
    <w:rsid w:val="002C4082"/>
    <w:rsid w:val="002C6AEE"/>
    <w:rsid w:val="002C7AE7"/>
    <w:rsid w:val="002C7C9D"/>
    <w:rsid w:val="002D047E"/>
    <w:rsid w:val="002D0E48"/>
    <w:rsid w:val="002D1891"/>
    <w:rsid w:val="002D2540"/>
    <w:rsid w:val="002D5432"/>
    <w:rsid w:val="002D647E"/>
    <w:rsid w:val="002D718A"/>
    <w:rsid w:val="002E0414"/>
    <w:rsid w:val="002E1A67"/>
    <w:rsid w:val="002E1A79"/>
    <w:rsid w:val="002E25F5"/>
    <w:rsid w:val="002E28AC"/>
    <w:rsid w:val="002E3D8C"/>
    <w:rsid w:val="002E4760"/>
    <w:rsid w:val="002E4BCB"/>
    <w:rsid w:val="002E5D36"/>
    <w:rsid w:val="002F0743"/>
    <w:rsid w:val="002F2A0B"/>
    <w:rsid w:val="002F3825"/>
    <w:rsid w:val="002F3BF2"/>
    <w:rsid w:val="002F3EAA"/>
    <w:rsid w:val="002F4578"/>
    <w:rsid w:val="002F5191"/>
    <w:rsid w:val="002F703D"/>
    <w:rsid w:val="002F7811"/>
    <w:rsid w:val="0030036C"/>
    <w:rsid w:val="00300884"/>
    <w:rsid w:val="0030150B"/>
    <w:rsid w:val="003018AE"/>
    <w:rsid w:val="00301B8A"/>
    <w:rsid w:val="00303A35"/>
    <w:rsid w:val="00304CB0"/>
    <w:rsid w:val="00305268"/>
    <w:rsid w:val="003068A8"/>
    <w:rsid w:val="00306D5D"/>
    <w:rsid w:val="00306FF6"/>
    <w:rsid w:val="00310765"/>
    <w:rsid w:val="003108CA"/>
    <w:rsid w:val="00311CB4"/>
    <w:rsid w:val="0031346C"/>
    <w:rsid w:val="003139D8"/>
    <w:rsid w:val="00314A99"/>
    <w:rsid w:val="00317F24"/>
    <w:rsid w:val="00320267"/>
    <w:rsid w:val="00321A47"/>
    <w:rsid w:val="00322341"/>
    <w:rsid w:val="0032352F"/>
    <w:rsid w:val="003236F7"/>
    <w:rsid w:val="00323BC7"/>
    <w:rsid w:val="00324C91"/>
    <w:rsid w:val="00326339"/>
    <w:rsid w:val="0032761C"/>
    <w:rsid w:val="00327B43"/>
    <w:rsid w:val="00330191"/>
    <w:rsid w:val="0033090B"/>
    <w:rsid w:val="00331796"/>
    <w:rsid w:val="0033189C"/>
    <w:rsid w:val="0033435E"/>
    <w:rsid w:val="00336352"/>
    <w:rsid w:val="00336C95"/>
    <w:rsid w:val="00336CF2"/>
    <w:rsid w:val="003403AE"/>
    <w:rsid w:val="00340856"/>
    <w:rsid w:val="0034173F"/>
    <w:rsid w:val="0034374B"/>
    <w:rsid w:val="00344B0A"/>
    <w:rsid w:val="00345227"/>
    <w:rsid w:val="0034580B"/>
    <w:rsid w:val="003463E4"/>
    <w:rsid w:val="00347A7C"/>
    <w:rsid w:val="00350A4B"/>
    <w:rsid w:val="00352BFE"/>
    <w:rsid w:val="00352D64"/>
    <w:rsid w:val="0035547C"/>
    <w:rsid w:val="0036204B"/>
    <w:rsid w:val="00364143"/>
    <w:rsid w:val="003720FF"/>
    <w:rsid w:val="00372487"/>
    <w:rsid w:val="0037249D"/>
    <w:rsid w:val="003730EF"/>
    <w:rsid w:val="00374019"/>
    <w:rsid w:val="0037552C"/>
    <w:rsid w:val="0037629E"/>
    <w:rsid w:val="00376B1F"/>
    <w:rsid w:val="00376DA1"/>
    <w:rsid w:val="0037719E"/>
    <w:rsid w:val="003774DB"/>
    <w:rsid w:val="00381B82"/>
    <w:rsid w:val="003918BC"/>
    <w:rsid w:val="00393247"/>
    <w:rsid w:val="00394CBE"/>
    <w:rsid w:val="00395015"/>
    <w:rsid w:val="003960C6"/>
    <w:rsid w:val="003A08C5"/>
    <w:rsid w:val="003A0DA3"/>
    <w:rsid w:val="003A2F94"/>
    <w:rsid w:val="003A3557"/>
    <w:rsid w:val="003A3D43"/>
    <w:rsid w:val="003A4649"/>
    <w:rsid w:val="003A5A98"/>
    <w:rsid w:val="003A5C51"/>
    <w:rsid w:val="003A5F89"/>
    <w:rsid w:val="003A6A2A"/>
    <w:rsid w:val="003A7454"/>
    <w:rsid w:val="003A7543"/>
    <w:rsid w:val="003A7AF2"/>
    <w:rsid w:val="003B121F"/>
    <w:rsid w:val="003B14A2"/>
    <w:rsid w:val="003B14C2"/>
    <w:rsid w:val="003B1B5C"/>
    <w:rsid w:val="003B3F15"/>
    <w:rsid w:val="003B5817"/>
    <w:rsid w:val="003B6258"/>
    <w:rsid w:val="003B7680"/>
    <w:rsid w:val="003B7DDA"/>
    <w:rsid w:val="003C140C"/>
    <w:rsid w:val="003C1556"/>
    <w:rsid w:val="003C1C5D"/>
    <w:rsid w:val="003C2ADF"/>
    <w:rsid w:val="003C55F5"/>
    <w:rsid w:val="003D09AA"/>
    <w:rsid w:val="003D0A9B"/>
    <w:rsid w:val="003D24B7"/>
    <w:rsid w:val="003D2CE7"/>
    <w:rsid w:val="003D3D36"/>
    <w:rsid w:val="003D49F3"/>
    <w:rsid w:val="003D671A"/>
    <w:rsid w:val="003D674A"/>
    <w:rsid w:val="003D7733"/>
    <w:rsid w:val="003E18A0"/>
    <w:rsid w:val="003E4E8C"/>
    <w:rsid w:val="003E71A4"/>
    <w:rsid w:val="003E725D"/>
    <w:rsid w:val="003E73A2"/>
    <w:rsid w:val="003E7E46"/>
    <w:rsid w:val="003F1487"/>
    <w:rsid w:val="003F1522"/>
    <w:rsid w:val="003F191A"/>
    <w:rsid w:val="003F2284"/>
    <w:rsid w:val="003F30D6"/>
    <w:rsid w:val="003F51AC"/>
    <w:rsid w:val="003F697E"/>
    <w:rsid w:val="003F754F"/>
    <w:rsid w:val="003F7F9E"/>
    <w:rsid w:val="00401545"/>
    <w:rsid w:val="0040175F"/>
    <w:rsid w:val="00402694"/>
    <w:rsid w:val="00403185"/>
    <w:rsid w:val="00403769"/>
    <w:rsid w:val="004057A7"/>
    <w:rsid w:val="00406447"/>
    <w:rsid w:val="004074EE"/>
    <w:rsid w:val="004077CE"/>
    <w:rsid w:val="00407B0C"/>
    <w:rsid w:val="0041098F"/>
    <w:rsid w:val="00411F7D"/>
    <w:rsid w:val="004120A5"/>
    <w:rsid w:val="004132AD"/>
    <w:rsid w:val="00413B0F"/>
    <w:rsid w:val="004153CC"/>
    <w:rsid w:val="004163CF"/>
    <w:rsid w:val="00416A03"/>
    <w:rsid w:val="0041785F"/>
    <w:rsid w:val="0041791B"/>
    <w:rsid w:val="004223F3"/>
    <w:rsid w:val="004226BD"/>
    <w:rsid w:val="004234A1"/>
    <w:rsid w:val="00423B8B"/>
    <w:rsid w:val="00424616"/>
    <w:rsid w:val="004246D8"/>
    <w:rsid w:val="00425415"/>
    <w:rsid w:val="00425DE4"/>
    <w:rsid w:val="00426C2E"/>
    <w:rsid w:val="00426E11"/>
    <w:rsid w:val="00432CCD"/>
    <w:rsid w:val="00432CE1"/>
    <w:rsid w:val="00434E88"/>
    <w:rsid w:val="0043515D"/>
    <w:rsid w:val="0043751C"/>
    <w:rsid w:val="0043788C"/>
    <w:rsid w:val="0044062C"/>
    <w:rsid w:val="00440976"/>
    <w:rsid w:val="00440B9A"/>
    <w:rsid w:val="00441BCB"/>
    <w:rsid w:val="00442916"/>
    <w:rsid w:val="00442CDD"/>
    <w:rsid w:val="00445733"/>
    <w:rsid w:val="00445F25"/>
    <w:rsid w:val="00445FD8"/>
    <w:rsid w:val="00446BDF"/>
    <w:rsid w:val="00447C05"/>
    <w:rsid w:val="00450B6B"/>
    <w:rsid w:val="00450FA7"/>
    <w:rsid w:val="00451134"/>
    <w:rsid w:val="00451A3A"/>
    <w:rsid w:val="00455C91"/>
    <w:rsid w:val="00460946"/>
    <w:rsid w:val="004613B5"/>
    <w:rsid w:val="00462235"/>
    <w:rsid w:val="00462E26"/>
    <w:rsid w:val="004661AB"/>
    <w:rsid w:val="00467DCD"/>
    <w:rsid w:val="0047097D"/>
    <w:rsid w:val="00471BBC"/>
    <w:rsid w:val="00473C55"/>
    <w:rsid w:val="00473C8B"/>
    <w:rsid w:val="0047498D"/>
    <w:rsid w:val="00476802"/>
    <w:rsid w:val="00482878"/>
    <w:rsid w:val="0048287D"/>
    <w:rsid w:val="00483FEC"/>
    <w:rsid w:val="00484454"/>
    <w:rsid w:val="0048475F"/>
    <w:rsid w:val="00486D7A"/>
    <w:rsid w:val="00487465"/>
    <w:rsid w:val="00490393"/>
    <w:rsid w:val="00490729"/>
    <w:rsid w:val="00491971"/>
    <w:rsid w:val="0049285C"/>
    <w:rsid w:val="00492C1C"/>
    <w:rsid w:val="00494726"/>
    <w:rsid w:val="00497460"/>
    <w:rsid w:val="00497494"/>
    <w:rsid w:val="004976F2"/>
    <w:rsid w:val="004A4331"/>
    <w:rsid w:val="004A5FD9"/>
    <w:rsid w:val="004A6F87"/>
    <w:rsid w:val="004A7071"/>
    <w:rsid w:val="004B0216"/>
    <w:rsid w:val="004B10DE"/>
    <w:rsid w:val="004B1F8B"/>
    <w:rsid w:val="004B20F3"/>
    <w:rsid w:val="004B4D17"/>
    <w:rsid w:val="004B5D6A"/>
    <w:rsid w:val="004B5D94"/>
    <w:rsid w:val="004B64BB"/>
    <w:rsid w:val="004B6AA1"/>
    <w:rsid w:val="004B6D0B"/>
    <w:rsid w:val="004C38C3"/>
    <w:rsid w:val="004C4F2A"/>
    <w:rsid w:val="004C563D"/>
    <w:rsid w:val="004C7383"/>
    <w:rsid w:val="004C74AF"/>
    <w:rsid w:val="004D1CEB"/>
    <w:rsid w:val="004D3EBD"/>
    <w:rsid w:val="004D5378"/>
    <w:rsid w:val="004D7F57"/>
    <w:rsid w:val="004E002D"/>
    <w:rsid w:val="004E135B"/>
    <w:rsid w:val="004E26A8"/>
    <w:rsid w:val="004E2910"/>
    <w:rsid w:val="004E4674"/>
    <w:rsid w:val="004E548A"/>
    <w:rsid w:val="004E58CD"/>
    <w:rsid w:val="004F1695"/>
    <w:rsid w:val="004F2666"/>
    <w:rsid w:val="004F2FC0"/>
    <w:rsid w:val="004F30D0"/>
    <w:rsid w:val="004F4433"/>
    <w:rsid w:val="004F4854"/>
    <w:rsid w:val="004F5E16"/>
    <w:rsid w:val="004F6067"/>
    <w:rsid w:val="004F62E1"/>
    <w:rsid w:val="004F748A"/>
    <w:rsid w:val="004F77DC"/>
    <w:rsid w:val="0050109B"/>
    <w:rsid w:val="0050273A"/>
    <w:rsid w:val="00502FA5"/>
    <w:rsid w:val="00505243"/>
    <w:rsid w:val="00505A81"/>
    <w:rsid w:val="00505AC7"/>
    <w:rsid w:val="005073E2"/>
    <w:rsid w:val="00510DAC"/>
    <w:rsid w:val="00512446"/>
    <w:rsid w:val="00513A0A"/>
    <w:rsid w:val="00513AC0"/>
    <w:rsid w:val="00514C2F"/>
    <w:rsid w:val="0051522C"/>
    <w:rsid w:val="005169B9"/>
    <w:rsid w:val="00517069"/>
    <w:rsid w:val="00517B15"/>
    <w:rsid w:val="00521825"/>
    <w:rsid w:val="00521890"/>
    <w:rsid w:val="00522122"/>
    <w:rsid w:val="0052219A"/>
    <w:rsid w:val="00522CAB"/>
    <w:rsid w:val="005241C8"/>
    <w:rsid w:val="0052482C"/>
    <w:rsid w:val="0052557B"/>
    <w:rsid w:val="0052581A"/>
    <w:rsid w:val="005264B1"/>
    <w:rsid w:val="0052744F"/>
    <w:rsid w:val="0053262F"/>
    <w:rsid w:val="0053437C"/>
    <w:rsid w:val="00535F21"/>
    <w:rsid w:val="00536240"/>
    <w:rsid w:val="00542253"/>
    <w:rsid w:val="005422F1"/>
    <w:rsid w:val="00542331"/>
    <w:rsid w:val="00542513"/>
    <w:rsid w:val="005433FA"/>
    <w:rsid w:val="00543DD2"/>
    <w:rsid w:val="00545B4A"/>
    <w:rsid w:val="00545B6C"/>
    <w:rsid w:val="00550107"/>
    <w:rsid w:val="0055028B"/>
    <w:rsid w:val="005518EC"/>
    <w:rsid w:val="00551AD5"/>
    <w:rsid w:val="00551F07"/>
    <w:rsid w:val="00552732"/>
    <w:rsid w:val="005530F9"/>
    <w:rsid w:val="0055443F"/>
    <w:rsid w:val="005552F0"/>
    <w:rsid w:val="005557AD"/>
    <w:rsid w:val="00555E44"/>
    <w:rsid w:val="00560550"/>
    <w:rsid w:val="005636F1"/>
    <w:rsid w:val="00566382"/>
    <w:rsid w:val="00566CF0"/>
    <w:rsid w:val="00567EBC"/>
    <w:rsid w:val="00571232"/>
    <w:rsid w:val="00571C2D"/>
    <w:rsid w:val="00574410"/>
    <w:rsid w:val="0057505D"/>
    <w:rsid w:val="00575222"/>
    <w:rsid w:val="00575614"/>
    <w:rsid w:val="00575E8D"/>
    <w:rsid w:val="00577A58"/>
    <w:rsid w:val="00583C42"/>
    <w:rsid w:val="005844D3"/>
    <w:rsid w:val="00584A8A"/>
    <w:rsid w:val="00585607"/>
    <w:rsid w:val="00585649"/>
    <w:rsid w:val="00585F15"/>
    <w:rsid w:val="005866CC"/>
    <w:rsid w:val="00590113"/>
    <w:rsid w:val="00590D0C"/>
    <w:rsid w:val="00591818"/>
    <w:rsid w:val="005924B1"/>
    <w:rsid w:val="00593412"/>
    <w:rsid w:val="0059394A"/>
    <w:rsid w:val="00593BA2"/>
    <w:rsid w:val="00594CE5"/>
    <w:rsid w:val="005950C4"/>
    <w:rsid w:val="00595911"/>
    <w:rsid w:val="005A10D4"/>
    <w:rsid w:val="005A31C5"/>
    <w:rsid w:val="005A6A0F"/>
    <w:rsid w:val="005A7BB0"/>
    <w:rsid w:val="005B0E5B"/>
    <w:rsid w:val="005B29B3"/>
    <w:rsid w:val="005B4B64"/>
    <w:rsid w:val="005B4F7A"/>
    <w:rsid w:val="005B7D46"/>
    <w:rsid w:val="005B7E9E"/>
    <w:rsid w:val="005C16E7"/>
    <w:rsid w:val="005C2CE4"/>
    <w:rsid w:val="005C3883"/>
    <w:rsid w:val="005C4135"/>
    <w:rsid w:val="005C4644"/>
    <w:rsid w:val="005C491F"/>
    <w:rsid w:val="005C56EF"/>
    <w:rsid w:val="005C65A3"/>
    <w:rsid w:val="005C67D0"/>
    <w:rsid w:val="005C70FE"/>
    <w:rsid w:val="005C7C29"/>
    <w:rsid w:val="005D02A3"/>
    <w:rsid w:val="005D0953"/>
    <w:rsid w:val="005D150D"/>
    <w:rsid w:val="005D186F"/>
    <w:rsid w:val="005D1894"/>
    <w:rsid w:val="005D23E3"/>
    <w:rsid w:val="005D2FD4"/>
    <w:rsid w:val="005D420E"/>
    <w:rsid w:val="005D4535"/>
    <w:rsid w:val="005D4EEC"/>
    <w:rsid w:val="005D504B"/>
    <w:rsid w:val="005D6CE9"/>
    <w:rsid w:val="005D6EA6"/>
    <w:rsid w:val="005E0137"/>
    <w:rsid w:val="005E02ED"/>
    <w:rsid w:val="005E1198"/>
    <w:rsid w:val="005E1856"/>
    <w:rsid w:val="005E1CEA"/>
    <w:rsid w:val="005E3A28"/>
    <w:rsid w:val="005E3D6D"/>
    <w:rsid w:val="005E42AD"/>
    <w:rsid w:val="005E526D"/>
    <w:rsid w:val="005E5394"/>
    <w:rsid w:val="005E53F2"/>
    <w:rsid w:val="005E62AF"/>
    <w:rsid w:val="005E6CA0"/>
    <w:rsid w:val="005E6F22"/>
    <w:rsid w:val="005F0FC3"/>
    <w:rsid w:val="005F185D"/>
    <w:rsid w:val="005F2971"/>
    <w:rsid w:val="005F2EF6"/>
    <w:rsid w:val="005F3716"/>
    <w:rsid w:val="005F7274"/>
    <w:rsid w:val="005F7968"/>
    <w:rsid w:val="00601420"/>
    <w:rsid w:val="00602B94"/>
    <w:rsid w:val="00602F9F"/>
    <w:rsid w:val="00603007"/>
    <w:rsid w:val="00603CCA"/>
    <w:rsid w:val="00606DFB"/>
    <w:rsid w:val="00610534"/>
    <w:rsid w:val="00610C2D"/>
    <w:rsid w:val="00613B6F"/>
    <w:rsid w:val="006147FD"/>
    <w:rsid w:val="00620158"/>
    <w:rsid w:val="00622F32"/>
    <w:rsid w:val="00625E30"/>
    <w:rsid w:val="00630BF2"/>
    <w:rsid w:val="00630C09"/>
    <w:rsid w:val="00630F30"/>
    <w:rsid w:val="00631229"/>
    <w:rsid w:val="00632508"/>
    <w:rsid w:val="006326B2"/>
    <w:rsid w:val="00632D0C"/>
    <w:rsid w:val="006339DA"/>
    <w:rsid w:val="00634217"/>
    <w:rsid w:val="006342AB"/>
    <w:rsid w:val="00634590"/>
    <w:rsid w:val="00634B5D"/>
    <w:rsid w:val="00634BF3"/>
    <w:rsid w:val="00640195"/>
    <w:rsid w:val="00640B92"/>
    <w:rsid w:val="006412E4"/>
    <w:rsid w:val="00641620"/>
    <w:rsid w:val="00641A35"/>
    <w:rsid w:val="006428A9"/>
    <w:rsid w:val="00643F10"/>
    <w:rsid w:val="006449C9"/>
    <w:rsid w:val="00647526"/>
    <w:rsid w:val="00647B6C"/>
    <w:rsid w:val="0065004F"/>
    <w:rsid w:val="006506AD"/>
    <w:rsid w:val="00651606"/>
    <w:rsid w:val="006521F1"/>
    <w:rsid w:val="0065418C"/>
    <w:rsid w:val="0065535E"/>
    <w:rsid w:val="00655390"/>
    <w:rsid w:val="006556A8"/>
    <w:rsid w:val="00655CFC"/>
    <w:rsid w:val="00656149"/>
    <w:rsid w:val="00656954"/>
    <w:rsid w:val="0065698D"/>
    <w:rsid w:val="00657C7A"/>
    <w:rsid w:val="0066119A"/>
    <w:rsid w:val="00661EA1"/>
    <w:rsid w:val="0066224B"/>
    <w:rsid w:val="006633B8"/>
    <w:rsid w:val="00663D90"/>
    <w:rsid w:val="00664529"/>
    <w:rsid w:val="00664EA0"/>
    <w:rsid w:val="0066634D"/>
    <w:rsid w:val="00666EB6"/>
    <w:rsid w:val="00667664"/>
    <w:rsid w:val="006677BB"/>
    <w:rsid w:val="006707D3"/>
    <w:rsid w:val="00671B09"/>
    <w:rsid w:val="006731F3"/>
    <w:rsid w:val="00673F23"/>
    <w:rsid w:val="00674BF4"/>
    <w:rsid w:val="006763E9"/>
    <w:rsid w:val="00682662"/>
    <w:rsid w:val="00685EC0"/>
    <w:rsid w:val="00686758"/>
    <w:rsid w:val="00690466"/>
    <w:rsid w:val="00691624"/>
    <w:rsid w:val="00691AA7"/>
    <w:rsid w:val="00695725"/>
    <w:rsid w:val="00695952"/>
    <w:rsid w:val="00696D19"/>
    <w:rsid w:val="00696FB2"/>
    <w:rsid w:val="006A00FE"/>
    <w:rsid w:val="006A024B"/>
    <w:rsid w:val="006A21D0"/>
    <w:rsid w:val="006A2E5B"/>
    <w:rsid w:val="006A3181"/>
    <w:rsid w:val="006A53D5"/>
    <w:rsid w:val="006A5ADC"/>
    <w:rsid w:val="006A6639"/>
    <w:rsid w:val="006B131B"/>
    <w:rsid w:val="006B2AE0"/>
    <w:rsid w:val="006B4112"/>
    <w:rsid w:val="006B4B67"/>
    <w:rsid w:val="006B5542"/>
    <w:rsid w:val="006B5B69"/>
    <w:rsid w:val="006B5BD4"/>
    <w:rsid w:val="006B61A1"/>
    <w:rsid w:val="006B6B15"/>
    <w:rsid w:val="006B6DAF"/>
    <w:rsid w:val="006B7113"/>
    <w:rsid w:val="006B792C"/>
    <w:rsid w:val="006C0348"/>
    <w:rsid w:val="006C0BD1"/>
    <w:rsid w:val="006C0CCF"/>
    <w:rsid w:val="006C3C5E"/>
    <w:rsid w:val="006C5E02"/>
    <w:rsid w:val="006C6376"/>
    <w:rsid w:val="006C7B62"/>
    <w:rsid w:val="006C7C34"/>
    <w:rsid w:val="006D116C"/>
    <w:rsid w:val="006D311D"/>
    <w:rsid w:val="006D5962"/>
    <w:rsid w:val="006D64B8"/>
    <w:rsid w:val="006D6B7F"/>
    <w:rsid w:val="006E27D1"/>
    <w:rsid w:val="006E2942"/>
    <w:rsid w:val="006E30F6"/>
    <w:rsid w:val="006E34BF"/>
    <w:rsid w:val="006E5655"/>
    <w:rsid w:val="006E685F"/>
    <w:rsid w:val="006E6DF8"/>
    <w:rsid w:val="006E715D"/>
    <w:rsid w:val="006E7D43"/>
    <w:rsid w:val="006F0C0A"/>
    <w:rsid w:val="006F13FA"/>
    <w:rsid w:val="006F2478"/>
    <w:rsid w:val="006F30A0"/>
    <w:rsid w:val="006F4792"/>
    <w:rsid w:val="00700F69"/>
    <w:rsid w:val="00701ACB"/>
    <w:rsid w:val="0070362A"/>
    <w:rsid w:val="00703CAD"/>
    <w:rsid w:val="0070422F"/>
    <w:rsid w:val="00704408"/>
    <w:rsid w:val="00707399"/>
    <w:rsid w:val="007109E3"/>
    <w:rsid w:val="007115DD"/>
    <w:rsid w:val="00712CDD"/>
    <w:rsid w:val="00712DC4"/>
    <w:rsid w:val="00714F63"/>
    <w:rsid w:val="0071555E"/>
    <w:rsid w:val="00715CF5"/>
    <w:rsid w:val="007176A0"/>
    <w:rsid w:val="00717D75"/>
    <w:rsid w:val="007215C8"/>
    <w:rsid w:val="007217DC"/>
    <w:rsid w:val="00722B3F"/>
    <w:rsid w:val="0072306B"/>
    <w:rsid w:val="007243BF"/>
    <w:rsid w:val="007249DD"/>
    <w:rsid w:val="00724F4A"/>
    <w:rsid w:val="00725A44"/>
    <w:rsid w:val="007269ED"/>
    <w:rsid w:val="007271FC"/>
    <w:rsid w:val="007301F6"/>
    <w:rsid w:val="00730790"/>
    <w:rsid w:val="00731D05"/>
    <w:rsid w:val="0073304A"/>
    <w:rsid w:val="0073528B"/>
    <w:rsid w:val="00735442"/>
    <w:rsid w:val="007362E7"/>
    <w:rsid w:val="007370C2"/>
    <w:rsid w:val="00740114"/>
    <w:rsid w:val="007408D3"/>
    <w:rsid w:val="00743D66"/>
    <w:rsid w:val="00743DDA"/>
    <w:rsid w:val="00745917"/>
    <w:rsid w:val="00745920"/>
    <w:rsid w:val="00747766"/>
    <w:rsid w:val="00750D3B"/>
    <w:rsid w:val="00755199"/>
    <w:rsid w:val="00755B71"/>
    <w:rsid w:val="00762416"/>
    <w:rsid w:val="00764CCE"/>
    <w:rsid w:val="007668C6"/>
    <w:rsid w:val="00767213"/>
    <w:rsid w:val="00771A3F"/>
    <w:rsid w:val="007738E2"/>
    <w:rsid w:val="00773DC4"/>
    <w:rsid w:val="0077438C"/>
    <w:rsid w:val="00774B00"/>
    <w:rsid w:val="007761C1"/>
    <w:rsid w:val="00776F25"/>
    <w:rsid w:val="00777E6D"/>
    <w:rsid w:val="00782D8E"/>
    <w:rsid w:val="007837C7"/>
    <w:rsid w:val="00787E14"/>
    <w:rsid w:val="007918F7"/>
    <w:rsid w:val="0079291B"/>
    <w:rsid w:val="00792935"/>
    <w:rsid w:val="00793380"/>
    <w:rsid w:val="007935D9"/>
    <w:rsid w:val="0079759A"/>
    <w:rsid w:val="00797A8E"/>
    <w:rsid w:val="00797CEE"/>
    <w:rsid w:val="00797FDB"/>
    <w:rsid w:val="007A333A"/>
    <w:rsid w:val="007A43D0"/>
    <w:rsid w:val="007A4A67"/>
    <w:rsid w:val="007A4B23"/>
    <w:rsid w:val="007A4ED5"/>
    <w:rsid w:val="007A5A15"/>
    <w:rsid w:val="007A6EAC"/>
    <w:rsid w:val="007A7BC5"/>
    <w:rsid w:val="007A7D3A"/>
    <w:rsid w:val="007B01B4"/>
    <w:rsid w:val="007B0475"/>
    <w:rsid w:val="007B098F"/>
    <w:rsid w:val="007B11D7"/>
    <w:rsid w:val="007B149C"/>
    <w:rsid w:val="007B1E63"/>
    <w:rsid w:val="007B4B42"/>
    <w:rsid w:val="007B4DAD"/>
    <w:rsid w:val="007B76BE"/>
    <w:rsid w:val="007C08D0"/>
    <w:rsid w:val="007C0B18"/>
    <w:rsid w:val="007C10AB"/>
    <w:rsid w:val="007C12CF"/>
    <w:rsid w:val="007C2EF2"/>
    <w:rsid w:val="007C3BC8"/>
    <w:rsid w:val="007C3E88"/>
    <w:rsid w:val="007C4779"/>
    <w:rsid w:val="007C51DD"/>
    <w:rsid w:val="007C52AF"/>
    <w:rsid w:val="007C5AA7"/>
    <w:rsid w:val="007C664D"/>
    <w:rsid w:val="007C7CA7"/>
    <w:rsid w:val="007D08CD"/>
    <w:rsid w:val="007D27CA"/>
    <w:rsid w:val="007D4338"/>
    <w:rsid w:val="007D5670"/>
    <w:rsid w:val="007D6566"/>
    <w:rsid w:val="007E0535"/>
    <w:rsid w:val="007E0620"/>
    <w:rsid w:val="007E07C1"/>
    <w:rsid w:val="007E0821"/>
    <w:rsid w:val="007E264A"/>
    <w:rsid w:val="007E2E1A"/>
    <w:rsid w:val="007E40BD"/>
    <w:rsid w:val="007E4181"/>
    <w:rsid w:val="007E4883"/>
    <w:rsid w:val="007E5354"/>
    <w:rsid w:val="007E5811"/>
    <w:rsid w:val="007F20CE"/>
    <w:rsid w:val="007F3959"/>
    <w:rsid w:val="007F3AA8"/>
    <w:rsid w:val="007F4DC3"/>
    <w:rsid w:val="007F56BE"/>
    <w:rsid w:val="007F5905"/>
    <w:rsid w:val="007F6089"/>
    <w:rsid w:val="007F66A8"/>
    <w:rsid w:val="007F72E1"/>
    <w:rsid w:val="0080007F"/>
    <w:rsid w:val="0080148C"/>
    <w:rsid w:val="008016A0"/>
    <w:rsid w:val="00805A73"/>
    <w:rsid w:val="00805A8C"/>
    <w:rsid w:val="00805BED"/>
    <w:rsid w:val="0081079F"/>
    <w:rsid w:val="00810B79"/>
    <w:rsid w:val="008111E3"/>
    <w:rsid w:val="00811DE4"/>
    <w:rsid w:val="00811F16"/>
    <w:rsid w:val="008124E9"/>
    <w:rsid w:val="00812D5F"/>
    <w:rsid w:val="008147E3"/>
    <w:rsid w:val="0081595E"/>
    <w:rsid w:val="008162A0"/>
    <w:rsid w:val="008165F9"/>
    <w:rsid w:val="00817162"/>
    <w:rsid w:val="00817FB2"/>
    <w:rsid w:val="008208F4"/>
    <w:rsid w:val="00820E00"/>
    <w:rsid w:val="008229BA"/>
    <w:rsid w:val="00824E74"/>
    <w:rsid w:val="00825DCB"/>
    <w:rsid w:val="00826C43"/>
    <w:rsid w:val="00830043"/>
    <w:rsid w:val="00830188"/>
    <w:rsid w:val="0083200A"/>
    <w:rsid w:val="00832A95"/>
    <w:rsid w:val="00834DE3"/>
    <w:rsid w:val="00836E05"/>
    <w:rsid w:val="00840DA6"/>
    <w:rsid w:val="00840FE0"/>
    <w:rsid w:val="00842FC0"/>
    <w:rsid w:val="008440E1"/>
    <w:rsid w:val="00845C1D"/>
    <w:rsid w:val="008473EF"/>
    <w:rsid w:val="00847595"/>
    <w:rsid w:val="00847D2F"/>
    <w:rsid w:val="00852046"/>
    <w:rsid w:val="00852D44"/>
    <w:rsid w:val="00852FFD"/>
    <w:rsid w:val="008538A4"/>
    <w:rsid w:val="008538C9"/>
    <w:rsid w:val="00853A0D"/>
    <w:rsid w:val="0085707F"/>
    <w:rsid w:val="008576A8"/>
    <w:rsid w:val="00857B49"/>
    <w:rsid w:val="00860518"/>
    <w:rsid w:val="008636D7"/>
    <w:rsid w:val="00864238"/>
    <w:rsid w:val="00865AAD"/>
    <w:rsid w:val="00866C88"/>
    <w:rsid w:val="00870814"/>
    <w:rsid w:val="008736A2"/>
    <w:rsid w:val="00873CCF"/>
    <w:rsid w:val="0087452F"/>
    <w:rsid w:val="00874AE9"/>
    <w:rsid w:val="00874E00"/>
    <w:rsid w:val="008751B4"/>
    <w:rsid w:val="00876ABB"/>
    <w:rsid w:val="008773CE"/>
    <w:rsid w:val="00877E78"/>
    <w:rsid w:val="00877F8B"/>
    <w:rsid w:val="00881B31"/>
    <w:rsid w:val="00883106"/>
    <w:rsid w:val="00884122"/>
    <w:rsid w:val="00884D4C"/>
    <w:rsid w:val="00885793"/>
    <w:rsid w:val="00886A65"/>
    <w:rsid w:val="008874CE"/>
    <w:rsid w:val="00887CFE"/>
    <w:rsid w:val="00890696"/>
    <w:rsid w:val="00891BB0"/>
    <w:rsid w:val="00892BE1"/>
    <w:rsid w:val="00892FED"/>
    <w:rsid w:val="0089369E"/>
    <w:rsid w:val="0089383E"/>
    <w:rsid w:val="00895B54"/>
    <w:rsid w:val="0089695F"/>
    <w:rsid w:val="008A1CC3"/>
    <w:rsid w:val="008A20AE"/>
    <w:rsid w:val="008A546C"/>
    <w:rsid w:val="008A5FA3"/>
    <w:rsid w:val="008A742B"/>
    <w:rsid w:val="008B0175"/>
    <w:rsid w:val="008B1A06"/>
    <w:rsid w:val="008B36BD"/>
    <w:rsid w:val="008B760C"/>
    <w:rsid w:val="008C0084"/>
    <w:rsid w:val="008C029B"/>
    <w:rsid w:val="008C1785"/>
    <w:rsid w:val="008C1C52"/>
    <w:rsid w:val="008C226A"/>
    <w:rsid w:val="008C3CEF"/>
    <w:rsid w:val="008C3DE9"/>
    <w:rsid w:val="008C428E"/>
    <w:rsid w:val="008C48B7"/>
    <w:rsid w:val="008C5CEA"/>
    <w:rsid w:val="008C5D0F"/>
    <w:rsid w:val="008C67E3"/>
    <w:rsid w:val="008C73BF"/>
    <w:rsid w:val="008C7C5A"/>
    <w:rsid w:val="008D0073"/>
    <w:rsid w:val="008D0D01"/>
    <w:rsid w:val="008D0ECB"/>
    <w:rsid w:val="008D1BC6"/>
    <w:rsid w:val="008D1C2A"/>
    <w:rsid w:val="008D29D3"/>
    <w:rsid w:val="008D3AD0"/>
    <w:rsid w:val="008D511C"/>
    <w:rsid w:val="008D5859"/>
    <w:rsid w:val="008D67C1"/>
    <w:rsid w:val="008D697E"/>
    <w:rsid w:val="008D7C9A"/>
    <w:rsid w:val="008E0B00"/>
    <w:rsid w:val="008E0C62"/>
    <w:rsid w:val="008E1744"/>
    <w:rsid w:val="008E1811"/>
    <w:rsid w:val="008E2066"/>
    <w:rsid w:val="008E2459"/>
    <w:rsid w:val="008E34E3"/>
    <w:rsid w:val="008E474E"/>
    <w:rsid w:val="008E5D34"/>
    <w:rsid w:val="008E609D"/>
    <w:rsid w:val="008E6A15"/>
    <w:rsid w:val="008E78DC"/>
    <w:rsid w:val="008F309A"/>
    <w:rsid w:val="008F562F"/>
    <w:rsid w:val="008F6158"/>
    <w:rsid w:val="008F6241"/>
    <w:rsid w:val="008F665C"/>
    <w:rsid w:val="008F7D64"/>
    <w:rsid w:val="0090043B"/>
    <w:rsid w:val="00900DE5"/>
    <w:rsid w:val="009015F5"/>
    <w:rsid w:val="009030B1"/>
    <w:rsid w:val="009050ED"/>
    <w:rsid w:val="00912D2E"/>
    <w:rsid w:val="009136CB"/>
    <w:rsid w:val="00913C74"/>
    <w:rsid w:val="00914326"/>
    <w:rsid w:val="00914400"/>
    <w:rsid w:val="0091589E"/>
    <w:rsid w:val="009159A6"/>
    <w:rsid w:val="00920727"/>
    <w:rsid w:val="009216EB"/>
    <w:rsid w:val="00921AF7"/>
    <w:rsid w:val="009232FA"/>
    <w:rsid w:val="00923F97"/>
    <w:rsid w:val="0092475F"/>
    <w:rsid w:val="009256FB"/>
    <w:rsid w:val="009260D7"/>
    <w:rsid w:val="00926CC2"/>
    <w:rsid w:val="00926EB4"/>
    <w:rsid w:val="009300B3"/>
    <w:rsid w:val="00930E7A"/>
    <w:rsid w:val="0093141D"/>
    <w:rsid w:val="00931710"/>
    <w:rsid w:val="00931F9D"/>
    <w:rsid w:val="00933C1A"/>
    <w:rsid w:val="00934F7F"/>
    <w:rsid w:val="009350CE"/>
    <w:rsid w:val="0093556C"/>
    <w:rsid w:val="00935645"/>
    <w:rsid w:val="0094266F"/>
    <w:rsid w:val="00943939"/>
    <w:rsid w:val="00946BC1"/>
    <w:rsid w:val="00947BB6"/>
    <w:rsid w:val="00950C93"/>
    <w:rsid w:val="009513C8"/>
    <w:rsid w:val="009518A0"/>
    <w:rsid w:val="0095458B"/>
    <w:rsid w:val="00954629"/>
    <w:rsid w:val="00954AEC"/>
    <w:rsid w:val="00954F7E"/>
    <w:rsid w:val="00955B10"/>
    <w:rsid w:val="00957192"/>
    <w:rsid w:val="00961642"/>
    <w:rsid w:val="00962D9E"/>
    <w:rsid w:val="00962E68"/>
    <w:rsid w:val="009632A1"/>
    <w:rsid w:val="00965FE1"/>
    <w:rsid w:val="009661B0"/>
    <w:rsid w:val="00966569"/>
    <w:rsid w:val="009669EC"/>
    <w:rsid w:val="00966E54"/>
    <w:rsid w:val="00967977"/>
    <w:rsid w:val="00967CC9"/>
    <w:rsid w:val="00967DDF"/>
    <w:rsid w:val="00972AAC"/>
    <w:rsid w:val="009732A6"/>
    <w:rsid w:val="009738A4"/>
    <w:rsid w:val="00975516"/>
    <w:rsid w:val="00977413"/>
    <w:rsid w:val="00977BBB"/>
    <w:rsid w:val="00981393"/>
    <w:rsid w:val="00982D5B"/>
    <w:rsid w:val="009831C3"/>
    <w:rsid w:val="00983CA1"/>
    <w:rsid w:val="00983DCA"/>
    <w:rsid w:val="00984044"/>
    <w:rsid w:val="00985517"/>
    <w:rsid w:val="00985612"/>
    <w:rsid w:val="0098590F"/>
    <w:rsid w:val="009864CF"/>
    <w:rsid w:val="00987BE5"/>
    <w:rsid w:val="0099004F"/>
    <w:rsid w:val="009903FD"/>
    <w:rsid w:val="00990A37"/>
    <w:rsid w:val="00991197"/>
    <w:rsid w:val="00993BF1"/>
    <w:rsid w:val="0099475D"/>
    <w:rsid w:val="00994ED0"/>
    <w:rsid w:val="00995E00"/>
    <w:rsid w:val="009A0654"/>
    <w:rsid w:val="009A0B4D"/>
    <w:rsid w:val="009A0FBB"/>
    <w:rsid w:val="009A0FD5"/>
    <w:rsid w:val="009A1D3F"/>
    <w:rsid w:val="009A392E"/>
    <w:rsid w:val="009A48C4"/>
    <w:rsid w:val="009A4E90"/>
    <w:rsid w:val="009A755F"/>
    <w:rsid w:val="009B0B79"/>
    <w:rsid w:val="009B4C82"/>
    <w:rsid w:val="009B5BFC"/>
    <w:rsid w:val="009B7330"/>
    <w:rsid w:val="009B7B47"/>
    <w:rsid w:val="009C09A8"/>
    <w:rsid w:val="009C0ACC"/>
    <w:rsid w:val="009C278A"/>
    <w:rsid w:val="009C38E7"/>
    <w:rsid w:val="009C4F22"/>
    <w:rsid w:val="009C59DE"/>
    <w:rsid w:val="009C6C6E"/>
    <w:rsid w:val="009C6E39"/>
    <w:rsid w:val="009C78F6"/>
    <w:rsid w:val="009D1012"/>
    <w:rsid w:val="009D11CF"/>
    <w:rsid w:val="009D1710"/>
    <w:rsid w:val="009D3A8A"/>
    <w:rsid w:val="009D3CC2"/>
    <w:rsid w:val="009D5DB8"/>
    <w:rsid w:val="009D6008"/>
    <w:rsid w:val="009D725A"/>
    <w:rsid w:val="009E07EB"/>
    <w:rsid w:val="009E1772"/>
    <w:rsid w:val="009E1C2B"/>
    <w:rsid w:val="009E3978"/>
    <w:rsid w:val="009E5799"/>
    <w:rsid w:val="009E658A"/>
    <w:rsid w:val="009E6ED0"/>
    <w:rsid w:val="009E7C72"/>
    <w:rsid w:val="009E7CCE"/>
    <w:rsid w:val="009F0915"/>
    <w:rsid w:val="009F126B"/>
    <w:rsid w:val="009F139E"/>
    <w:rsid w:val="009F19D8"/>
    <w:rsid w:val="009F2321"/>
    <w:rsid w:val="009F3988"/>
    <w:rsid w:val="009F39DC"/>
    <w:rsid w:val="009F567F"/>
    <w:rsid w:val="009F71CD"/>
    <w:rsid w:val="009F7419"/>
    <w:rsid w:val="009F751D"/>
    <w:rsid w:val="009F765E"/>
    <w:rsid w:val="00A00775"/>
    <w:rsid w:val="00A01136"/>
    <w:rsid w:val="00A04AFF"/>
    <w:rsid w:val="00A05082"/>
    <w:rsid w:val="00A07468"/>
    <w:rsid w:val="00A0750D"/>
    <w:rsid w:val="00A07A5F"/>
    <w:rsid w:val="00A100E2"/>
    <w:rsid w:val="00A1076B"/>
    <w:rsid w:val="00A10B08"/>
    <w:rsid w:val="00A11091"/>
    <w:rsid w:val="00A11F90"/>
    <w:rsid w:val="00A128F5"/>
    <w:rsid w:val="00A15FFB"/>
    <w:rsid w:val="00A16A97"/>
    <w:rsid w:val="00A172D8"/>
    <w:rsid w:val="00A20E3A"/>
    <w:rsid w:val="00A22EF1"/>
    <w:rsid w:val="00A23C8C"/>
    <w:rsid w:val="00A23FE4"/>
    <w:rsid w:val="00A24190"/>
    <w:rsid w:val="00A242D3"/>
    <w:rsid w:val="00A24FF6"/>
    <w:rsid w:val="00A257D2"/>
    <w:rsid w:val="00A25AC1"/>
    <w:rsid w:val="00A25B6D"/>
    <w:rsid w:val="00A25C51"/>
    <w:rsid w:val="00A261B9"/>
    <w:rsid w:val="00A26213"/>
    <w:rsid w:val="00A27224"/>
    <w:rsid w:val="00A273A3"/>
    <w:rsid w:val="00A3140D"/>
    <w:rsid w:val="00A31CC5"/>
    <w:rsid w:val="00A32754"/>
    <w:rsid w:val="00A3289E"/>
    <w:rsid w:val="00A32DDA"/>
    <w:rsid w:val="00A34EF8"/>
    <w:rsid w:val="00A352A5"/>
    <w:rsid w:val="00A3705E"/>
    <w:rsid w:val="00A37342"/>
    <w:rsid w:val="00A415F5"/>
    <w:rsid w:val="00A42B69"/>
    <w:rsid w:val="00A42C6A"/>
    <w:rsid w:val="00A42EFB"/>
    <w:rsid w:val="00A44966"/>
    <w:rsid w:val="00A449B8"/>
    <w:rsid w:val="00A452C0"/>
    <w:rsid w:val="00A46FE8"/>
    <w:rsid w:val="00A4720A"/>
    <w:rsid w:val="00A50249"/>
    <w:rsid w:val="00A51688"/>
    <w:rsid w:val="00A51B8D"/>
    <w:rsid w:val="00A54A0E"/>
    <w:rsid w:val="00A557CB"/>
    <w:rsid w:val="00A563DD"/>
    <w:rsid w:val="00A57FD4"/>
    <w:rsid w:val="00A60281"/>
    <w:rsid w:val="00A60877"/>
    <w:rsid w:val="00A611FD"/>
    <w:rsid w:val="00A612B3"/>
    <w:rsid w:val="00A61A6E"/>
    <w:rsid w:val="00A61D5E"/>
    <w:rsid w:val="00A62738"/>
    <w:rsid w:val="00A643AC"/>
    <w:rsid w:val="00A64957"/>
    <w:rsid w:val="00A6523E"/>
    <w:rsid w:val="00A6560C"/>
    <w:rsid w:val="00A67B53"/>
    <w:rsid w:val="00A67E4B"/>
    <w:rsid w:val="00A70266"/>
    <w:rsid w:val="00A70D86"/>
    <w:rsid w:val="00A72F87"/>
    <w:rsid w:val="00A73586"/>
    <w:rsid w:val="00A750A2"/>
    <w:rsid w:val="00A7584A"/>
    <w:rsid w:val="00A7597B"/>
    <w:rsid w:val="00A75AB6"/>
    <w:rsid w:val="00A75D8C"/>
    <w:rsid w:val="00A7695D"/>
    <w:rsid w:val="00A769F6"/>
    <w:rsid w:val="00A77D50"/>
    <w:rsid w:val="00A77F97"/>
    <w:rsid w:val="00A81D56"/>
    <w:rsid w:val="00A8247A"/>
    <w:rsid w:val="00A82C24"/>
    <w:rsid w:val="00A82CBA"/>
    <w:rsid w:val="00A83EAE"/>
    <w:rsid w:val="00A8485B"/>
    <w:rsid w:val="00A84F45"/>
    <w:rsid w:val="00A87D00"/>
    <w:rsid w:val="00A90971"/>
    <w:rsid w:val="00A90E57"/>
    <w:rsid w:val="00A91674"/>
    <w:rsid w:val="00A92227"/>
    <w:rsid w:val="00A92D3A"/>
    <w:rsid w:val="00A93418"/>
    <w:rsid w:val="00A95439"/>
    <w:rsid w:val="00A967FF"/>
    <w:rsid w:val="00A9761D"/>
    <w:rsid w:val="00A97F45"/>
    <w:rsid w:val="00AA2AA6"/>
    <w:rsid w:val="00AA36EE"/>
    <w:rsid w:val="00AA40CA"/>
    <w:rsid w:val="00AA4825"/>
    <w:rsid w:val="00AA4A59"/>
    <w:rsid w:val="00AA4A72"/>
    <w:rsid w:val="00AA59A0"/>
    <w:rsid w:val="00AA5D8E"/>
    <w:rsid w:val="00AA61B3"/>
    <w:rsid w:val="00AA6442"/>
    <w:rsid w:val="00AA71E3"/>
    <w:rsid w:val="00AA7495"/>
    <w:rsid w:val="00AB1CBA"/>
    <w:rsid w:val="00AB25C6"/>
    <w:rsid w:val="00AB2EFC"/>
    <w:rsid w:val="00AB3358"/>
    <w:rsid w:val="00AB5F1A"/>
    <w:rsid w:val="00AB67C7"/>
    <w:rsid w:val="00AB6F51"/>
    <w:rsid w:val="00AB701F"/>
    <w:rsid w:val="00AB7414"/>
    <w:rsid w:val="00AB7D49"/>
    <w:rsid w:val="00AC0565"/>
    <w:rsid w:val="00AC0959"/>
    <w:rsid w:val="00AC0DAF"/>
    <w:rsid w:val="00AC12D5"/>
    <w:rsid w:val="00AC3419"/>
    <w:rsid w:val="00AC3AB4"/>
    <w:rsid w:val="00AC436D"/>
    <w:rsid w:val="00AC457C"/>
    <w:rsid w:val="00AC6102"/>
    <w:rsid w:val="00AC644A"/>
    <w:rsid w:val="00AC69A2"/>
    <w:rsid w:val="00AC6A92"/>
    <w:rsid w:val="00AC7CF7"/>
    <w:rsid w:val="00AD1ABD"/>
    <w:rsid w:val="00AD3C9F"/>
    <w:rsid w:val="00AD4D2D"/>
    <w:rsid w:val="00AD4FA5"/>
    <w:rsid w:val="00AD5CB2"/>
    <w:rsid w:val="00AD7059"/>
    <w:rsid w:val="00AD7D54"/>
    <w:rsid w:val="00AE052B"/>
    <w:rsid w:val="00AE1C32"/>
    <w:rsid w:val="00AE1D38"/>
    <w:rsid w:val="00AE55BF"/>
    <w:rsid w:val="00AE57F7"/>
    <w:rsid w:val="00AE6C7E"/>
    <w:rsid w:val="00AF03CE"/>
    <w:rsid w:val="00AF09E8"/>
    <w:rsid w:val="00AF188F"/>
    <w:rsid w:val="00AF5A2F"/>
    <w:rsid w:val="00AF5EB7"/>
    <w:rsid w:val="00AF6208"/>
    <w:rsid w:val="00AF62A2"/>
    <w:rsid w:val="00AF6E31"/>
    <w:rsid w:val="00AF7DDB"/>
    <w:rsid w:val="00B00B08"/>
    <w:rsid w:val="00B00DC4"/>
    <w:rsid w:val="00B00F84"/>
    <w:rsid w:val="00B01B12"/>
    <w:rsid w:val="00B02310"/>
    <w:rsid w:val="00B03B27"/>
    <w:rsid w:val="00B03D6A"/>
    <w:rsid w:val="00B04F39"/>
    <w:rsid w:val="00B05187"/>
    <w:rsid w:val="00B05460"/>
    <w:rsid w:val="00B05BA7"/>
    <w:rsid w:val="00B072A3"/>
    <w:rsid w:val="00B13B51"/>
    <w:rsid w:val="00B15FE8"/>
    <w:rsid w:val="00B175B6"/>
    <w:rsid w:val="00B20B97"/>
    <w:rsid w:val="00B21AD8"/>
    <w:rsid w:val="00B250D5"/>
    <w:rsid w:val="00B2613E"/>
    <w:rsid w:val="00B26CFB"/>
    <w:rsid w:val="00B27348"/>
    <w:rsid w:val="00B2766C"/>
    <w:rsid w:val="00B30CDE"/>
    <w:rsid w:val="00B31354"/>
    <w:rsid w:val="00B32D49"/>
    <w:rsid w:val="00B370EB"/>
    <w:rsid w:val="00B40385"/>
    <w:rsid w:val="00B42CE6"/>
    <w:rsid w:val="00B442F3"/>
    <w:rsid w:val="00B4464E"/>
    <w:rsid w:val="00B44CFE"/>
    <w:rsid w:val="00B45261"/>
    <w:rsid w:val="00B45514"/>
    <w:rsid w:val="00B46189"/>
    <w:rsid w:val="00B47BF7"/>
    <w:rsid w:val="00B50072"/>
    <w:rsid w:val="00B52135"/>
    <w:rsid w:val="00B52E2A"/>
    <w:rsid w:val="00B52E52"/>
    <w:rsid w:val="00B53AD1"/>
    <w:rsid w:val="00B53F51"/>
    <w:rsid w:val="00B54454"/>
    <w:rsid w:val="00B54A92"/>
    <w:rsid w:val="00B54F66"/>
    <w:rsid w:val="00B565E6"/>
    <w:rsid w:val="00B56B90"/>
    <w:rsid w:val="00B5774B"/>
    <w:rsid w:val="00B57B3A"/>
    <w:rsid w:val="00B57DCF"/>
    <w:rsid w:val="00B6122F"/>
    <w:rsid w:val="00B6314F"/>
    <w:rsid w:val="00B633FB"/>
    <w:rsid w:val="00B6392E"/>
    <w:rsid w:val="00B63BDD"/>
    <w:rsid w:val="00B63FCB"/>
    <w:rsid w:val="00B6495E"/>
    <w:rsid w:val="00B64AC6"/>
    <w:rsid w:val="00B64D90"/>
    <w:rsid w:val="00B653C0"/>
    <w:rsid w:val="00B6685F"/>
    <w:rsid w:val="00B701C2"/>
    <w:rsid w:val="00B70301"/>
    <w:rsid w:val="00B71D9F"/>
    <w:rsid w:val="00B72629"/>
    <w:rsid w:val="00B7349E"/>
    <w:rsid w:val="00B737FA"/>
    <w:rsid w:val="00B73D08"/>
    <w:rsid w:val="00B77417"/>
    <w:rsid w:val="00B822BC"/>
    <w:rsid w:val="00B8261F"/>
    <w:rsid w:val="00B843DF"/>
    <w:rsid w:val="00B90BC5"/>
    <w:rsid w:val="00B92443"/>
    <w:rsid w:val="00B92FD5"/>
    <w:rsid w:val="00B94AB5"/>
    <w:rsid w:val="00B9551B"/>
    <w:rsid w:val="00B95AFF"/>
    <w:rsid w:val="00B95CD3"/>
    <w:rsid w:val="00B96043"/>
    <w:rsid w:val="00B967C2"/>
    <w:rsid w:val="00B968DE"/>
    <w:rsid w:val="00BA13AB"/>
    <w:rsid w:val="00BA14E4"/>
    <w:rsid w:val="00BA1E62"/>
    <w:rsid w:val="00BA2515"/>
    <w:rsid w:val="00BA39F1"/>
    <w:rsid w:val="00BA5E46"/>
    <w:rsid w:val="00BA62F3"/>
    <w:rsid w:val="00BA633E"/>
    <w:rsid w:val="00BA7377"/>
    <w:rsid w:val="00BB0662"/>
    <w:rsid w:val="00BB0A02"/>
    <w:rsid w:val="00BB219D"/>
    <w:rsid w:val="00BB2EF9"/>
    <w:rsid w:val="00BB33CB"/>
    <w:rsid w:val="00BB382E"/>
    <w:rsid w:val="00BB39E9"/>
    <w:rsid w:val="00BB3AFD"/>
    <w:rsid w:val="00BB5F55"/>
    <w:rsid w:val="00BB7767"/>
    <w:rsid w:val="00BC02B0"/>
    <w:rsid w:val="00BC02BC"/>
    <w:rsid w:val="00BC068F"/>
    <w:rsid w:val="00BC0EA3"/>
    <w:rsid w:val="00BC1852"/>
    <w:rsid w:val="00BC263B"/>
    <w:rsid w:val="00BC51E7"/>
    <w:rsid w:val="00BC65FC"/>
    <w:rsid w:val="00BC740F"/>
    <w:rsid w:val="00BD0353"/>
    <w:rsid w:val="00BD0CC3"/>
    <w:rsid w:val="00BD12AC"/>
    <w:rsid w:val="00BD2231"/>
    <w:rsid w:val="00BD34F9"/>
    <w:rsid w:val="00BD3AA3"/>
    <w:rsid w:val="00BD3E2D"/>
    <w:rsid w:val="00BD57B1"/>
    <w:rsid w:val="00BD58AF"/>
    <w:rsid w:val="00BD5D20"/>
    <w:rsid w:val="00BD64D2"/>
    <w:rsid w:val="00BD76DB"/>
    <w:rsid w:val="00BD777E"/>
    <w:rsid w:val="00BE2D62"/>
    <w:rsid w:val="00BE2EB1"/>
    <w:rsid w:val="00BE31C9"/>
    <w:rsid w:val="00BE4B38"/>
    <w:rsid w:val="00BE4D1B"/>
    <w:rsid w:val="00BF1ABD"/>
    <w:rsid w:val="00BF1D90"/>
    <w:rsid w:val="00BF4A9E"/>
    <w:rsid w:val="00BF64EB"/>
    <w:rsid w:val="00BF7079"/>
    <w:rsid w:val="00BF7156"/>
    <w:rsid w:val="00BF7D26"/>
    <w:rsid w:val="00C0002E"/>
    <w:rsid w:val="00C01B9E"/>
    <w:rsid w:val="00C0275B"/>
    <w:rsid w:val="00C02D53"/>
    <w:rsid w:val="00C0320B"/>
    <w:rsid w:val="00C04BF5"/>
    <w:rsid w:val="00C04DC6"/>
    <w:rsid w:val="00C05DF4"/>
    <w:rsid w:val="00C06C4D"/>
    <w:rsid w:val="00C06D25"/>
    <w:rsid w:val="00C06E41"/>
    <w:rsid w:val="00C126DD"/>
    <w:rsid w:val="00C138A0"/>
    <w:rsid w:val="00C145B6"/>
    <w:rsid w:val="00C172AC"/>
    <w:rsid w:val="00C20CA4"/>
    <w:rsid w:val="00C20DA7"/>
    <w:rsid w:val="00C23E4D"/>
    <w:rsid w:val="00C2424D"/>
    <w:rsid w:val="00C24E69"/>
    <w:rsid w:val="00C26256"/>
    <w:rsid w:val="00C26D57"/>
    <w:rsid w:val="00C30004"/>
    <w:rsid w:val="00C32E6B"/>
    <w:rsid w:val="00C33015"/>
    <w:rsid w:val="00C33884"/>
    <w:rsid w:val="00C338CC"/>
    <w:rsid w:val="00C347BA"/>
    <w:rsid w:val="00C34966"/>
    <w:rsid w:val="00C35252"/>
    <w:rsid w:val="00C353CA"/>
    <w:rsid w:val="00C36192"/>
    <w:rsid w:val="00C36420"/>
    <w:rsid w:val="00C3671F"/>
    <w:rsid w:val="00C36C06"/>
    <w:rsid w:val="00C37846"/>
    <w:rsid w:val="00C37B4A"/>
    <w:rsid w:val="00C37DE9"/>
    <w:rsid w:val="00C40CC6"/>
    <w:rsid w:val="00C40F49"/>
    <w:rsid w:val="00C41466"/>
    <w:rsid w:val="00C437F8"/>
    <w:rsid w:val="00C4384B"/>
    <w:rsid w:val="00C448E8"/>
    <w:rsid w:val="00C45330"/>
    <w:rsid w:val="00C46DE8"/>
    <w:rsid w:val="00C472E8"/>
    <w:rsid w:val="00C479AB"/>
    <w:rsid w:val="00C51B6E"/>
    <w:rsid w:val="00C51E62"/>
    <w:rsid w:val="00C533D1"/>
    <w:rsid w:val="00C55325"/>
    <w:rsid w:val="00C5569B"/>
    <w:rsid w:val="00C56C29"/>
    <w:rsid w:val="00C57488"/>
    <w:rsid w:val="00C5788F"/>
    <w:rsid w:val="00C603C4"/>
    <w:rsid w:val="00C61401"/>
    <w:rsid w:val="00C630FC"/>
    <w:rsid w:val="00C631E3"/>
    <w:rsid w:val="00C633E1"/>
    <w:rsid w:val="00C64B7B"/>
    <w:rsid w:val="00C64E63"/>
    <w:rsid w:val="00C65194"/>
    <w:rsid w:val="00C65662"/>
    <w:rsid w:val="00C669E7"/>
    <w:rsid w:val="00C67066"/>
    <w:rsid w:val="00C7362A"/>
    <w:rsid w:val="00C73834"/>
    <w:rsid w:val="00C7413F"/>
    <w:rsid w:val="00C7458B"/>
    <w:rsid w:val="00C74C29"/>
    <w:rsid w:val="00C7694B"/>
    <w:rsid w:val="00C800BD"/>
    <w:rsid w:val="00C80300"/>
    <w:rsid w:val="00C81C81"/>
    <w:rsid w:val="00C81E71"/>
    <w:rsid w:val="00C827E0"/>
    <w:rsid w:val="00C85031"/>
    <w:rsid w:val="00C8554D"/>
    <w:rsid w:val="00C875DA"/>
    <w:rsid w:val="00C9156C"/>
    <w:rsid w:val="00C91D2F"/>
    <w:rsid w:val="00C953B2"/>
    <w:rsid w:val="00C96A72"/>
    <w:rsid w:val="00C9729B"/>
    <w:rsid w:val="00C97CA7"/>
    <w:rsid w:val="00CA1C76"/>
    <w:rsid w:val="00CA2090"/>
    <w:rsid w:val="00CA280A"/>
    <w:rsid w:val="00CA291B"/>
    <w:rsid w:val="00CA315B"/>
    <w:rsid w:val="00CA3387"/>
    <w:rsid w:val="00CA3FB1"/>
    <w:rsid w:val="00CA43CA"/>
    <w:rsid w:val="00CB0FDB"/>
    <w:rsid w:val="00CB1753"/>
    <w:rsid w:val="00CB2689"/>
    <w:rsid w:val="00CB2D35"/>
    <w:rsid w:val="00CB30B1"/>
    <w:rsid w:val="00CB3C46"/>
    <w:rsid w:val="00CB483B"/>
    <w:rsid w:val="00CB4AE6"/>
    <w:rsid w:val="00CB562F"/>
    <w:rsid w:val="00CB5EDA"/>
    <w:rsid w:val="00CC00D8"/>
    <w:rsid w:val="00CC1F1A"/>
    <w:rsid w:val="00CC2C63"/>
    <w:rsid w:val="00CC308A"/>
    <w:rsid w:val="00CC32A6"/>
    <w:rsid w:val="00CC3A6C"/>
    <w:rsid w:val="00CC4D65"/>
    <w:rsid w:val="00CC51F7"/>
    <w:rsid w:val="00CC5B6C"/>
    <w:rsid w:val="00CC5C27"/>
    <w:rsid w:val="00CC60C0"/>
    <w:rsid w:val="00CC7A01"/>
    <w:rsid w:val="00CD0148"/>
    <w:rsid w:val="00CD2FF4"/>
    <w:rsid w:val="00CD42A9"/>
    <w:rsid w:val="00CD51AF"/>
    <w:rsid w:val="00CD67B3"/>
    <w:rsid w:val="00CE0F45"/>
    <w:rsid w:val="00CE1542"/>
    <w:rsid w:val="00CE3462"/>
    <w:rsid w:val="00CE34F4"/>
    <w:rsid w:val="00CE373D"/>
    <w:rsid w:val="00CE3816"/>
    <w:rsid w:val="00CE4381"/>
    <w:rsid w:val="00CE72CC"/>
    <w:rsid w:val="00CF0562"/>
    <w:rsid w:val="00CF17D2"/>
    <w:rsid w:val="00CF1B9A"/>
    <w:rsid w:val="00CF2221"/>
    <w:rsid w:val="00CF22B3"/>
    <w:rsid w:val="00CF3AE6"/>
    <w:rsid w:val="00CF45C6"/>
    <w:rsid w:val="00CF6880"/>
    <w:rsid w:val="00D01390"/>
    <w:rsid w:val="00D0222C"/>
    <w:rsid w:val="00D03017"/>
    <w:rsid w:val="00D0314D"/>
    <w:rsid w:val="00D036AE"/>
    <w:rsid w:val="00D03AD7"/>
    <w:rsid w:val="00D043A7"/>
    <w:rsid w:val="00D057B5"/>
    <w:rsid w:val="00D07402"/>
    <w:rsid w:val="00D07D31"/>
    <w:rsid w:val="00D1080F"/>
    <w:rsid w:val="00D121A1"/>
    <w:rsid w:val="00D126F0"/>
    <w:rsid w:val="00D15489"/>
    <w:rsid w:val="00D15C2B"/>
    <w:rsid w:val="00D15D57"/>
    <w:rsid w:val="00D1713B"/>
    <w:rsid w:val="00D17AE2"/>
    <w:rsid w:val="00D20583"/>
    <w:rsid w:val="00D205FF"/>
    <w:rsid w:val="00D21A2C"/>
    <w:rsid w:val="00D22475"/>
    <w:rsid w:val="00D2279D"/>
    <w:rsid w:val="00D22B40"/>
    <w:rsid w:val="00D22BA9"/>
    <w:rsid w:val="00D23618"/>
    <w:rsid w:val="00D241A3"/>
    <w:rsid w:val="00D24638"/>
    <w:rsid w:val="00D253B3"/>
    <w:rsid w:val="00D26468"/>
    <w:rsid w:val="00D26BB5"/>
    <w:rsid w:val="00D27F03"/>
    <w:rsid w:val="00D30C32"/>
    <w:rsid w:val="00D31CA4"/>
    <w:rsid w:val="00D32097"/>
    <w:rsid w:val="00D32C62"/>
    <w:rsid w:val="00D32CB4"/>
    <w:rsid w:val="00D32D71"/>
    <w:rsid w:val="00D33ACF"/>
    <w:rsid w:val="00D34790"/>
    <w:rsid w:val="00D35E98"/>
    <w:rsid w:val="00D3620C"/>
    <w:rsid w:val="00D3729B"/>
    <w:rsid w:val="00D407D8"/>
    <w:rsid w:val="00D40B0B"/>
    <w:rsid w:val="00D435BE"/>
    <w:rsid w:val="00D447D7"/>
    <w:rsid w:val="00D45D45"/>
    <w:rsid w:val="00D4699A"/>
    <w:rsid w:val="00D46BFE"/>
    <w:rsid w:val="00D4768F"/>
    <w:rsid w:val="00D50863"/>
    <w:rsid w:val="00D50C55"/>
    <w:rsid w:val="00D518CA"/>
    <w:rsid w:val="00D51A91"/>
    <w:rsid w:val="00D52DC7"/>
    <w:rsid w:val="00D53C43"/>
    <w:rsid w:val="00D55275"/>
    <w:rsid w:val="00D5590F"/>
    <w:rsid w:val="00D559CF"/>
    <w:rsid w:val="00D56465"/>
    <w:rsid w:val="00D56A5F"/>
    <w:rsid w:val="00D57C2C"/>
    <w:rsid w:val="00D60A8B"/>
    <w:rsid w:val="00D61A14"/>
    <w:rsid w:val="00D624A2"/>
    <w:rsid w:val="00D6288F"/>
    <w:rsid w:val="00D63E33"/>
    <w:rsid w:val="00D63F57"/>
    <w:rsid w:val="00D64441"/>
    <w:rsid w:val="00D70638"/>
    <w:rsid w:val="00D712D9"/>
    <w:rsid w:val="00D71380"/>
    <w:rsid w:val="00D71712"/>
    <w:rsid w:val="00D74CA1"/>
    <w:rsid w:val="00D74E12"/>
    <w:rsid w:val="00D777A7"/>
    <w:rsid w:val="00D804CD"/>
    <w:rsid w:val="00D82E2D"/>
    <w:rsid w:val="00D86AC1"/>
    <w:rsid w:val="00D86B28"/>
    <w:rsid w:val="00D87F0D"/>
    <w:rsid w:val="00D903D1"/>
    <w:rsid w:val="00D92185"/>
    <w:rsid w:val="00D92685"/>
    <w:rsid w:val="00D936ED"/>
    <w:rsid w:val="00D93B6C"/>
    <w:rsid w:val="00D943D2"/>
    <w:rsid w:val="00D955FB"/>
    <w:rsid w:val="00D95D58"/>
    <w:rsid w:val="00D973DF"/>
    <w:rsid w:val="00D97D81"/>
    <w:rsid w:val="00DA103C"/>
    <w:rsid w:val="00DA42FF"/>
    <w:rsid w:val="00DA4FF3"/>
    <w:rsid w:val="00DA5642"/>
    <w:rsid w:val="00DA5647"/>
    <w:rsid w:val="00DA6EB5"/>
    <w:rsid w:val="00DA7DF1"/>
    <w:rsid w:val="00DB13B8"/>
    <w:rsid w:val="00DB2423"/>
    <w:rsid w:val="00DB2A44"/>
    <w:rsid w:val="00DB4026"/>
    <w:rsid w:val="00DB4F7D"/>
    <w:rsid w:val="00DB5BC6"/>
    <w:rsid w:val="00DB66D3"/>
    <w:rsid w:val="00DB6C6A"/>
    <w:rsid w:val="00DB74A0"/>
    <w:rsid w:val="00DC1553"/>
    <w:rsid w:val="00DC48EE"/>
    <w:rsid w:val="00DC550C"/>
    <w:rsid w:val="00DC71AE"/>
    <w:rsid w:val="00DD1F44"/>
    <w:rsid w:val="00DD3313"/>
    <w:rsid w:val="00DD3D98"/>
    <w:rsid w:val="00DD4264"/>
    <w:rsid w:val="00DD43B0"/>
    <w:rsid w:val="00DD501E"/>
    <w:rsid w:val="00DD5520"/>
    <w:rsid w:val="00DD5952"/>
    <w:rsid w:val="00DD5A7C"/>
    <w:rsid w:val="00DD6D9A"/>
    <w:rsid w:val="00DD7378"/>
    <w:rsid w:val="00DD7603"/>
    <w:rsid w:val="00DD7B43"/>
    <w:rsid w:val="00DE19A1"/>
    <w:rsid w:val="00DE20C4"/>
    <w:rsid w:val="00DE2443"/>
    <w:rsid w:val="00DE245E"/>
    <w:rsid w:val="00DE27BC"/>
    <w:rsid w:val="00DE3F9F"/>
    <w:rsid w:val="00DE44A3"/>
    <w:rsid w:val="00DE47AC"/>
    <w:rsid w:val="00DE5650"/>
    <w:rsid w:val="00DE5DB6"/>
    <w:rsid w:val="00DE607F"/>
    <w:rsid w:val="00DE6127"/>
    <w:rsid w:val="00DE6DA6"/>
    <w:rsid w:val="00DE7B3B"/>
    <w:rsid w:val="00DF0630"/>
    <w:rsid w:val="00DF0C5E"/>
    <w:rsid w:val="00DF116C"/>
    <w:rsid w:val="00DF2ACA"/>
    <w:rsid w:val="00DF7987"/>
    <w:rsid w:val="00E00003"/>
    <w:rsid w:val="00E005F2"/>
    <w:rsid w:val="00E043CB"/>
    <w:rsid w:val="00E045D3"/>
    <w:rsid w:val="00E07001"/>
    <w:rsid w:val="00E1053D"/>
    <w:rsid w:val="00E11F34"/>
    <w:rsid w:val="00E1295E"/>
    <w:rsid w:val="00E1349E"/>
    <w:rsid w:val="00E14386"/>
    <w:rsid w:val="00E1451D"/>
    <w:rsid w:val="00E1472B"/>
    <w:rsid w:val="00E16784"/>
    <w:rsid w:val="00E16D04"/>
    <w:rsid w:val="00E1795D"/>
    <w:rsid w:val="00E20796"/>
    <w:rsid w:val="00E21216"/>
    <w:rsid w:val="00E21C1C"/>
    <w:rsid w:val="00E22397"/>
    <w:rsid w:val="00E231E5"/>
    <w:rsid w:val="00E23EDF"/>
    <w:rsid w:val="00E2438D"/>
    <w:rsid w:val="00E24A3F"/>
    <w:rsid w:val="00E25F37"/>
    <w:rsid w:val="00E26EDD"/>
    <w:rsid w:val="00E272AE"/>
    <w:rsid w:val="00E27E62"/>
    <w:rsid w:val="00E31BF2"/>
    <w:rsid w:val="00E331C0"/>
    <w:rsid w:val="00E33D95"/>
    <w:rsid w:val="00E34134"/>
    <w:rsid w:val="00E34263"/>
    <w:rsid w:val="00E35947"/>
    <w:rsid w:val="00E36801"/>
    <w:rsid w:val="00E36CB2"/>
    <w:rsid w:val="00E40F04"/>
    <w:rsid w:val="00E4114E"/>
    <w:rsid w:val="00E41942"/>
    <w:rsid w:val="00E46AF8"/>
    <w:rsid w:val="00E513DF"/>
    <w:rsid w:val="00E5275C"/>
    <w:rsid w:val="00E53990"/>
    <w:rsid w:val="00E54DE3"/>
    <w:rsid w:val="00E558C9"/>
    <w:rsid w:val="00E56FB4"/>
    <w:rsid w:val="00E62B07"/>
    <w:rsid w:val="00E63B32"/>
    <w:rsid w:val="00E64E02"/>
    <w:rsid w:val="00E6616F"/>
    <w:rsid w:val="00E679A0"/>
    <w:rsid w:val="00E71464"/>
    <w:rsid w:val="00E72D5A"/>
    <w:rsid w:val="00E7333B"/>
    <w:rsid w:val="00E735C3"/>
    <w:rsid w:val="00E74EB0"/>
    <w:rsid w:val="00E76059"/>
    <w:rsid w:val="00E76BA9"/>
    <w:rsid w:val="00E77298"/>
    <w:rsid w:val="00E77FF0"/>
    <w:rsid w:val="00E8192B"/>
    <w:rsid w:val="00E8315F"/>
    <w:rsid w:val="00E852A2"/>
    <w:rsid w:val="00E87830"/>
    <w:rsid w:val="00E91158"/>
    <w:rsid w:val="00E91549"/>
    <w:rsid w:val="00E9271A"/>
    <w:rsid w:val="00E92DD9"/>
    <w:rsid w:val="00E95697"/>
    <w:rsid w:val="00E95D22"/>
    <w:rsid w:val="00E96CEC"/>
    <w:rsid w:val="00EA10F9"/>
    <w:rsid w:val="00EA2158"/>
    <w:rsid w:val="00EA242B"/>
    <w:rsid w:val="00EA2B3C"/>
    <w:rsid w:val="00EA3C8E"/>
    <w:rsid w:val="00EB055C"/>
    <w:rsid w:val="00EB0DA4"/>
    <w:rsid w:val="00EB1FFF"/>
    <w:rsid w:val="00EB3575"/>
    <w:rsid w:val="00EB3CBD"/>
    <w:rsid w:val="00EB4152"/>
    <w:rsid w:val="00EB63D8"/>
    <w:rsid w:val="00EB6504"/>
    <w:rsid w:val="00EB683A"/>
    <w:rsid w:val="00EB78EC"/>
    <w:rsid w:val="00EC3077"/>
    <w:rsid w:val="00EC3260"/>
    <w:rsid w:val="00EC36EF"/>
    <w:rsid w:val="00EC3EDA"/>
    <w:rsid w:val="00EC4910"/>
    <w:rsid w:val="00EC5166"/>
    <w:rsid w:val="00EC5518"/>
    <w:rsid w:val="00EC6095"/>
    <w:rsid w:val="00EC71DC"/>
    <w:rsid w:val="00EC76DA"/>
    <w:rsid w:val="00ED1D8C"/>
    <w:rsid w:val="00ED2025"/>
    <w:rsid w:val="00ED38E4"/>
    <w:rsid w:val="00ED6687"/>
    <w:rsid w:val="00ED715D"/>
    <w:rsid w:val="00EE0333"/>
    <w:rsid w:val="00EE126B"/>
    <w:rsid w:val="00EE3363"/>
    <w:rsid w:val="00EE497F"/>
    <w:rsid w:val="00EE53EA"/>
    <w:rsid w:val="00EE551A"/>
    <w:rsid w:val="00EE6A31"/>
    <w:rsid w:val="00EE7973"/>
    <w:rsid w:val="00EF0AF6"/>
    <w:rsid w:val="00EF10C9"/>
    <w:rsid w:val="00EF15D8"/>
    <w:rsid w:val="00EF2136"/>
    <w:rsid w:val="00EF2163"/>
    <w:rsid w:val="00EF3564"/>
    <w:rsid w:val="00EF3A73"/>
    <w:rsid w:val="00EF3F7D"/>
    <w:rsid w:val="00EF66DD"/>
    <w:rsid w:val="00EF702D"/>
    <w:rsid w:val="00EF7571"/>
    <w:rsid w:val="00EF7BDC"/>
    <w:rsid w:val="00F0039F"/>
    <w:rsid w:val="00F0050E"/>
    <w:rsid w:val="00F0460D"/>
    <w:rsid w:val="00F0507B"/>
    <w:rsid w:val="00F06A51"/>
    <w:rsid w:val="00F079DF"/>
    <w:rsid w:val="00F07B8A"/>
    <w:rsid w:val="00F117AC"/>
    <w:rsid w:val="00F120D3"/>
    <w:rsid w:val="00F124D1"/>
    <w:rsid w:val="00F12E77"/>
    <w:rsid w:val="00F13A97"/>
    <w:rsid w:val="00F13CAA"/>
    <w:rsid w:val="00F13CDD"/>
    <w:rsid w:val="00F151A0"/>
    <w:rsid w:val="00F168FE"/>
    <w:rsid w:val="00F2068E"/>
    <w:rsid w:val="00F214DB"/>
    <w:rsid w:val="00F22A8F"/>
    <w:rsid w:val="00F22F38"/>
    <w:rsid w:val="00F243AF"/>
    <w:rsid w:val="00F2498D"/>
    <w:rsid w:val="00F24C14"/>
    <w:rsid w:val="00F2538D"/>
    <w:rsid w:val="00F259D8"/>
    <w:rsid w:val="00F26244"/>
    <w:rsid w:val="00F263DF"/>
    <w:rsid w:val="00F26F55"/>
    <w:rsid w:val="00F27554"/>
    <w:rsid w:val="00F277AA"/>
    <w:rsid w:val="00F30D17"/>
    <w:rsid w:val="00F31368"/>
    <w:rsid w:val="00F3142F"/>
    <w:rsid w:val="00F32EF1"/>
    <w:rsid w:val="00F33BD6"/>
    <w:rsid w:val="00F342CC"/>
    <w:rsid w:val="00F3510A"/>
    <w:rsid w:val="00F35167"/>
    <w:rsid w:val="00F3723C"/>
    <w:rsid w:val="00F40933"/>
    <w:rsid w:val="00F413F9"/>
    <w:rsid w:val="00F42E1E"/>
    <w:rsid w:val="00F43951"/>
    <w:rsid w:val="00F4457D"/>
    <w:rsid w:val="00F44FD9"/>
    <w:rsid w:val="00F4545C"/>
    <w:rsid w:val="00F466B9"/>
    <w:rsid w:val="00F5024E"/>
    <w:rsid w:val="00F50FC0"/>
    <w:rsid w:val="00F52E57"/>
    <w:rsid w:val="00F54449"/>
    <w:rsid w:val="00F54C7F"/>
    <w:rsid w:val="00F54D3D"/>
    <w:rsid w:val="00F558B4"/>
    <w:rsid w:val="00F55A37"/>
    <w:rsid w:val="00F56D88"/>
    <w:rsid w:val="00F60780"/>
    <w:rsid w:val="00F6079B"/>
    <w:rsid w:val="00F611EB"/>
    <w:rsid w:val="00F61201"/>
    <w:rsid w:val="00F61CEA"/>
    <w:rsid w:val="00F6269C"/>
    <w:rsid w:val="00F64416"/>
    <w:rsid w:val="00F6501E"/>
    <w:rsid w:val="00F66893"/>
    <w:rsid w:val="00F66D50"/>
    <w:rsid w:val="00F67841"/>
    <w:rsid w:val="00F70090"/>
    <w:rsid w:val="00F7029C"/>
    <w:rsid w:val="00F70D6A"/>
    <w:rsid w:val="00F72335"/>
    <w:rsid w:val="00F7234D"/>
    <w:rsid w:val="00F726B8"/>
    <w:rsid w:val="00F731F0"/>
    <w:rsid w:val="00F77386"/>
    <w:rsid w:val="00F81CDA"/>
    <w:rsid w:val="00F82282"/>
    <w:rsid w:val="00F827E7"/>
    <w:rsid w:val="00F833C4"/>
    <w:rsid w:val="00F84BC1"/>
    <w:rsid w:val="00F9288C"/>
    <w:rsid w:val="00F94195"/>
    <w:rsid w:val="00F9498B"/>
    <w:rsid w:val="00F952D8"/>
    <w:rsid w:val="00F9571E"/>
    <w:rsid w:val="00F95A21"/>
    <w:rsid w:val="00F95E55"/>
    <w:rsid w:val="00FA1742"/>
    <w:rsid w:val="00FA239A"/>
    <w:rsid w:val="00FA27C0"/>
    <w:rsid w:val="00FA4143"/>
    <w:rsid w:val="00FA433E"/>
    <w:rsid w:val="00FA62B9"/>
    <w:rsid w:val="00FA671F"/>
    <w:rsid w:val="00FA69D3"/>
    <w:rsid w:val="00FA7C74"/>
    <w:rsid w:val="00FB022C"/>
    <w:rsid w:val="00FB0930"/>
    <w:rsid w:val="00FB124C"/>
    <w:rsid w:val="00FB3892"/>
    <w:rsid w:val="00FB3C1D"/>
    <w:rsid w:val="00FB4039"/>
    <w:rsid w:val="00FB4C7C"/>
    <w:rsid w:val="00FB7333"/>
    <w:rsid w:val="00FB77DF"/>
    <w:rsid w:val="00FC118E"/>
    <w:rsid w:val="00FC1207"/>
    <w:rsid w:val="00FC200D"/>
    <w:rsid w:val="00FC2706"/>
    <w:rsid w:val="00FC42B0"/>
    <w:rsid w:val="00FC4BB5"/>
    <w:rsid w:val="00FC7F47"/>
    <w:rsid w:val="00FD06BC"/>
    <w:rsid w:val="00FD0EA0"/>
    <w:rsid w:val="00FD21BC"/>
    <w:rsid w:val="00FD304B"/>
    <w:rsid w:val="00FD5D55"/>
    <w:rsid w:val="00FD5F29"/>
    <w:rsid w:val="00FD61E1"/>
    <w:rsid w:val="00FD7F73"/>
    <w:rsid w:val="00FE013D"/>
    <w:rsid w:val="00FE23B8"/>
    <w:rsid w:val="00FE2552"/>
    <w:rsid w:val="00FE4EA6"/>
    <w:rsid w:val="00FE5C63"/>
    <w:rsid w:val="00FE6202"/>
    <w:rsid w:val="00FE6898"/>
    <w:rsid w:val="00FF101C"/>
    <w:rsid w:val="00FF164C"/>
    <w:rsid w:val="00FF2811"/>
    <w:rsid w:val="00FF3A05"/>
    <w:rsid w:val="00FF4C4F"/>
    <w:rsid w:val="00FF7E44"/>
    <w:rsid w:val="00FF7E8E"/>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020FED3C"/>
  <w15:chartTrackingRefBased/>
  <w15:docId w15:val="{877129B0-336E-45ED-824A-6DA56636E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basedOn w:val="TALC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semiHidden/>
    <w:unhideWhenUsed/>
    <w:rsid w:val="00A00775"/>
    <w:pPr>
      <w:spacing w:before="100" w:beforeAutospacing="1" w:after="100" w:afterAutospacing="1" w:line="240" w:lineRule="auto"/>
    </w:pPr>
    <w:rPr>
      <w:rFonts w:ascii="Times New Roman" w:eastAsia="Times New Roman" w:hAnsi="Times New Roman"/>
      <w:sz w:val="24"/>
      <w:szCs w:val="24"/>
    </w:rPr>
  </w:style>
  <w:style w:type="character" w:styleId="Mention">
    <w:name w:val="Mention"/>
    <w:uiPriority w:val="99"/>
    <w:semiHidden/>
    <w:unhideWhenUsed/>
    <w:rsid w:val="00020FD3"/>
    <w:rPr>
      <w:color w:val="2B579A"/>
      <w:shd w:val="clear" w:color="auto" w:fill="E6E6E6"/>
    </w:rPr>
  </w:style>
  <w:style w:type="character" w:styleId="UnresolvedMention">
    <w:name w:val="Unresolved Mention"/>
    <w:uiPriority w:val="99"/>
    <w:semiHidden/>
    <w:unhideWhenUsed/>
    <w:rsid w:val="001652CD"/>
    <w:rPr>
      <w:color w:val="808080"/>
      <w:shd w:val="clear" w:color="auto" w:fill="E6E6E6"/>
    </w:rPr>
  </w:style>
  <w:style w:type="paragraph" w:customStyle="1" w:styleId="Agreement">
    <w:name w:val="Agreement"/>
    <w:basedOn w:val="Normal"/>
    <w:next w:val="Doc-text2"/>
    <w:uiPriority w:val="99"/>
    <w:qFormat/>
    <w:rsid w:val="006F4792"/>
    <w:pPr>
      <w:numPr>
        <w:numId w:val="15"/>
      </w:numPr>
      <w:tabs>
        <w:tab w:val="num" w:pos="1619"/>
      </w:tabs>
      <w:spacing w:before="60" w:after="0" w:line="240" w:lineRule="auto"/>
      <w:ind w:left="1619"/>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44941766">
      <w:bodyDiv w:val="1"/>
      <w:marLeft w:val="0"/>
      <w:marRight w:val="0"/>
      <w:marTop w:val="0"/>
      <w:marBottom w:val="0"/>
      <w:divBdr>
        <w:top w:val="none" w:sz="0" w:space="0" w:color="auto"/>
        <w:left w:val="none" w:sz="0" w:space="0" w:color="auto"/>
        <w:bottom w:val="none" w:sz="0" w:space="0" w:color="auto"/>
        <w:right w:val="none" w:sz="0" w:space="0" w:color="auto"/>
      </w:divBdr>
    </w:div>
    <w:div w:id="535116619">
      <w:bodyDiv w:val="1"/>
      <w:marLeft w:val="0"/>
      <w:marRight w:val="0"/>
      <w:marTop w:val="0"/>
      <w:marBottom w:val="0"/>
      <w:divBdr>
        <w:top w:val="none" w:sz="0" w:space="0" w:color="auto"/>
        <w:left w:val="none" w:sz="0" w:space="0" w:color="auto"/>
        <w:bottom w:val="none" w:sz="0" w:space="0" w:color="auto"/>
        <w:right w:val="none" w:sz="0" w:space="0" w:color="auto"/>
      </w:divBdr>
    </w:div>
    <w:div w:id="546333089">
      <w:bodyDiv w:val="1"/>
      <w:marLeft w:val="0"/>
      <w:marRight w:val="0"/>
      <w:marTop w:val="0"/>
      <w:marBottom w:val="0"/>
      <w:divBdr>
        <w:top w:val="none" w:sz="0" w:space="0" w:color="auto"/>
        <w:left w:val="none" w:sz="0" w:space="0" w:color="auto"/>
        <w:bottom w:val="none" w:sz="0" w:space="0" w:color="auto"/>
        <w:right w:val="none" w:sz="0" w:space="0" w:color="auto"/>
      </w:divBdr>
    </w:div>
    <w:div w:id="655916153">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62365050">
      <w:bodyDiv w:val="1"/>
      <w:marLeft w:val="0"/>
      <w:marRight w:val="0"/>
      <w:marTop w:val="0"/>
      <w:marBottom w:val="0"/>
      <w:divBdr>
        <w:top w:val="none" w:sz="0" w:space="0" w:color="auto"/>
        <w:left w:val="none" w:sz="0" w:space="0" w:color="auto"/>
        <w:bottom w:val="none" w:sz="0" w:space="0" w:color="auto"/>
        <w:right w:val="none" w:sz="0" w:space="0" w:color="auto"/>
      </w:divBdr>
    </w:div>
    <w:div w:id="1854800106">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70836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A74D7-A606-4549-BFC1-A7C5A3441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B4613E-8BE7-48F3-8904-E0D9F33C6F4C}">
  <ds:schemaRefs>
    <ds:schemaRef ds:uri="http://schemas.microsoft.com/sharepoint/v3/contenttype/forms"/>
  </ds:schemaRefs>
</ds:datastoreItem>
</file>

<file path=customXml/itemProps3.xml><?xml version="1.0" encoding="utf-8"?>
<ds:datastoreItem xmlns:ds="http://schemas.openxmlformats.org/officeDocument/2006/customXml" ds:itemID="{FC0CD036-6F89-4226-A00D-646EA8BA7B3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CF7096A-6023-4FFC-BC4F-C59F05E20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1033</Words>
  <Characters>5481</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Cecilia</cp:lastModifiedBy>
  <cp:revision>3</cp:revision>
  <cp:lastPrinted>2017-06-12T21:21:00Z</cp:lastPrinted>
  <dcterms:created xsi:type="dcterms:W3CDTF">2021-05-10T18:07:00Z</dcterms:created>
  <dcterms:modified xsi:type="dcterms:W3CDTF">2021-05-10T18:07:00Z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y fmtid="{D5CDD505-2E9C-101B-9397-08002B2CF9AE}" pid="26" name="EriCOLLCategory">
    <vt:lpwstr/>
  </property>
  <property fmtid="{D5CDD505-2E9C-101B-9397-08002B2CF9AE}" pid="27" name="TaxKeyword">
    <vt:lpwstr/>
  </property>
  <property fmtid="{D5CDD505-2E9C-101B-9397-08002B2CF9AE}" pid="28" name="EriCOLLCountry">
    <vt:lpwstr/>
  </property>
  <property fmtid="{D5CDD505-2E9C-101B-9397-08002B2CF9AE}" pid="29" name="EriCOLLCompetence">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y fmtid="{D5CDD505-2E9C-101B-9397-08002B2CF9AE}" pid="33" name="_dlc_DocIdItemGuid">
    <vt:lpwstr>1a5a2f19-d609-454a-8671-807ed0d71a2b</vt:lpwstr>
  </property>
  <property fmtid="{D5CDD505-2E9C-101B-9397-08002B2CF9AE}" pid="34" name="EriCOLLProjects">
    <vt:lpwstr/>
  </property>
  <property fmtid="{D5CDD505-2E9C-101B-9397-08002B2CF9AE}" pid="35" name="EriCOLLProcess">
    <vt:lpwstr/>
  </property>
</Properties>
</file>